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EA201E" w:rsidR="004C67FE" w:rsidP="004C67FE" w:rsidRDefault="004C67FE" w14:paraId="67E82C1F" w14:textId="77777777">
      <w:pPr>
        <w:autoSpaceDE w:val="0"/>
        <w:autoSpaceDN w:val="0"/>
        <w:adjustRightInd w:val="0"/>
        <w:rPr>
          <w:rFonts w:cs="Arial"/>
          <w:b/>
          <w:bCs/>
          <w:color w:val="000000"/>
          <w:sz w:val="22"/>
          <w:szCs w:val="22"/>
          <w:lang w:val="en-US" w:eastAsia="de-DE"/>
        </w:rPr>
      </w:pPr>
    </w:p>
    <w:p w:rsidRPr="00F16766" w:rsidR="00F16766" w:rsidP="00F16766" w:rsidRDefault="00F16766" w14:paraId="0A855E0A" w14:textId="77777777">
      <w:pPr>
        <w:framePr w:w="2654" w:h="2761" w:hSpace="142" w:wrap="around" w:hAnchor="page" w:vAnchor="text" w:x="8659" w:yAlign="bottom" w:hRule="exact"/>
        <w:rPr>
          <w:rStyle w:val="Hyperlink"/>
          <w:rFonts w:cs="Arial"/>
          <w:color w:val="A3A3A3"/>
          <w:sz w:val="14"/>
          <w:szCs w:val="14"/>
          <w:lang w:val="en-GB"/>
        </w:rPr>
      </w:pPr>
    </w:p>
    <w:p w:rsidRPr="00375C75" w:rsidR="00F16766" w:rsidP="00F16766" w:rsidRDefault="00F16766" w14:paraId="5AC823FC" w14:textId="77777777">
      <w:pPr>
        <w:framePr w:w="2654" w:h="2761" w:hSpace="142" w:wrap="around" w:hAnchor="page" w:vAnchor="text" w:x="8659" w:yAlign="bottom"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F16766" w:rsidP="00F16766" w:rsidRDefault="00F16766" w14:paraId="4B196578" w14:textId="77777777">
      <w:pPr>
        <w:framePr w:w="2654" w:h="2761" w:hSpace="142" w:wrap="around" w:hAnchor="page" w:vAnchor="text" w:x="8659" w:yAlign="bottom"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F16766" w:rsidP="00F16766" w:rsidRDefault="00F16766" w14:paraId="28568E27" w14:textId="77777777">
      <w:pPr>
        <w:framePr w:w="2654" w:h="2761" w:hSpace="142" w:wrap="around" w:hAnchor="page" w:vAnchor="text" w:x="8659" w:yAlign="bottom"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F16766" w:rsidP="00F16766" w:rsidRDefault="00F16766" w14:paraId="1B9834AE" w14:textId="77777777">
      <w:pPr>
        <w:framePr w:w="2654" w:h="2761" w:hSpace="142" w:wrap="around" w:hAnchor="page" w:vAnchor="text" w:x="8659" w:yAlign="bottom"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F16766" w:rsidP="00F16766" w:rsidRDefault="00F16766" w14:paraId="3929A7C4" w14:textId="77777777">
      <w:pPr>
        <w:framePr w:w="2654" w:h="2761" w:hSpace="142" w:wrap="around" w:hAnchor="page" w:vAnchor="text" w:x="8659" w:yAlign="bottom" w:hRule="exact"/>
        <w:rPr>
          <w:rStyle w:val="Hyperlink"/>
          <w:rFonts w:cs="Arial"/>
          <w:color w:val="A3A3A3"/>
          <w:sz w:val="14"/>
          <w:szCs w:val="14"/>
          <w:lang w:val="sv-SE"/>
        </w:rPr>
      </w:pPr>
    </w:p>
    <w:p w:rsidRPr="00375C75" w:rsidR="00F16766" w:rsidP="00F16766" w:rsidRDefault="00F16766" w14:paraId="0E15D8A8" w14:textId="77777777">
      <w:pPr>
        <w:framePr w:w="2654" w:h="2761" w:hSpace="142" w:wrap="around" w:hAnchor="page" w:vAnchor="text" w:x="8659" w:yAlign="bottom" w:hRule="exact"/>
        <w:spacing w:line="250" w:lineRule="exact"/>
        <w:rPr>
          <w:rFonts w:cs="Arial"/>
          <w:color w:val="A3A3A3"/>
          <w:sz w:val="14"/>
          <w:szCs w:val="14"/>
          <w:lang w:val="en-US"/>
        </w:rPr>
      </w:pPr>
      <w:r w:rsidRPr="00375C75">
        <w:rPr>
          <w:rFonts w:cs="Arial"/>
          <w:color w:val="A3A3A3"/>
          <w:sz w:val="14"/>
          <w:szCs w:val="14"/>
          <w:lang w:val="en-US"/>
        </w:rPr>
        <w:t>Press contact:</w:t>
      </w:r>
    </w:p>
    <w:p w:rsidRPr="00CF2CE4" w:rsidR="00F16766" w:rsidP="00F16766" w:rsidRDefault="00F16766" w14:paraId="77255F53" w14:textId="77777777">
      <w:pPr>
        <w:framePr w:w="2654" w:h="2761" w:hSpace="142" w:wrap="around" w:hAnchor="page" w:vAnchor="text" w:x="8659" w:yAlign="bottom" w:hRule="exact"/>
        <w:spacing w:line="250" w:lineRule="exact"/>
        <w:rPr>
          <w:rFonts w:cs="Arial"/>
          <w:color w:val="A3A3A3"/>
          <w:sz w:val="14"/>
          <w:szCs w:val="14"/>
        </w:rPr>
      </w:pPr>
      <w:r>
        <w:rPr>
          <w:rFonts w:cs="Arial"/>
          <w:color w:val="A3A3A3"/>
          <w:sz w:val="14"/>
          <w:szCs w:val="14"/>
        </w:rPr>
        <w:t xml:space="preserve">Veronika Stahl </w:t>
      </w:r>
    </w:p>
    <w:p w:rsidRPr="00F25C9F" w:rsidR="00F16766" w:rsidP="00F16766" w:rsidRDefault="00F16766" w14:paraId="6FC6D921" w14:textId="77777777">
      <w:pPr>
        <w:framePr w:w="2654" w:h="2761" w:hSpace="142" w:wrap="around" w:hAnchor="page" w:vAnchor="text" w:x="8659" w:yAlign="bottom" w:hRule="exact"/>
        <w:spacing w:line="250" w:lineRule="exact"/>
        <w:rPr>
          <w:rFonts w:cs="Arial"/>
          <w:sz w:val="14"/>
          <w:szCs w:val="14"/>
          <w:lang w:val="en-GB"/>
        </w:rPr>
      </w:pPr>
      <w:r w:rsidRPr="00F25C9F">
        <w:rPr>
          <w:rFonts w:cs="Arial"/>
          <w:color w:val="A3A3A3"/>
          <w:sz w:val="14"/>
          <w:szCs w:val="14"/>
          <w:lang w:val="en-GB"/>
        </w:rPr>
        <w:t xml:space="preserve">Email: </w:t>
      </w:r>
      <w:r w:rsidRPr="00375C75">
        <w:rPr>
          <w:rFonts w:cs="Arial"/>
          <w:sz w:val="14"/>
          <w:szCs w:val="14"/>
          <w:lang w:val="en-US"/>
        </w:rPr>
        <w:fldChar w:fldCharType="begin"/>
      </w:r>
      <w:r w:rsidRPr="00F25C9F">
        <w:rPr>
          <w:rFonts w:cs="Arial"/>
          <w:sz w:val="14"/>
          <w:szCs w:val="14"/>
          <w:lang w:val="en-GB"/>
        </w:rPr>
        <w:instrText xml:space="preserve"> HYPERLINK "mailto:benno.kirschenhofer@eu.panasonic.com</w:instrText>
      </w:r>
    </w:p>
    <w:p w:rsidRPr="00F25C9F" w:rsidR="00F16766" w:rsidP="00F16766" w:rsidRDefault="00F16766" w14:paraId="3A84A912" w14:textId="77777777">
      <w:pPr>
        <w:framePr w:w="2654" w:h="2761" w:hSpace="142" w:wrap="around" w:hAnchor="page" w:vAnchor="text" w:x="8659" w:yAlign="bottom" w:hRule="exact"/>
        <w:spacing w:line="250" w:lineRule="exact"/>
        <w:rPr>
          <w:rStyle w:val="Hyperlink"/>
          <w:rFonts w:cs="Arial"/>
          <w:sz w:val="14"/>
          <w:szCs w:val="14"/>
          <w:lang w:val="en-GB"/>
        </w:rPr>
      </w:pPr>
      <w:r w:rsidRPr="00F25C9F">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separate"/>
      </w:r>
      <w:r w:rsidRPr="00F25C9F">
        <w:rPr>
          <w:rStyle w:val="Hyperlink"/>
          <w:rFonts w:cs="Arial"/>
          <w:sz w:val="14"/>
          <w:szCs w:val="14"/>
          <w:lang w:val="en-GB"/>
        </w:rPr>
        <w:t>Veronika.Stahl@eu.panasonic.com</w:t>
      </w:r>
    </w:p>
    <w:p w:rsidRPr="00F25C9F" w:rsidR="00F16766" w:rsidP="00F16766" w:rsidRDefault="00F16766" w14:paraId="0E56E88A" w14:textId="77777777">
      <w:pPr>
        <w:framePr w:w="2654" w:h="2761" w:hSpace="142" w:wrap="around" w:hAnchor="page" w:vAnchor="text" w:x="8659" w:yAlign="bottom" w:hRule="exact"/>
        <w:spacing w:line="250" w:lineRule="exact"/>
        <w:rPr>
          <w:rFonts w:cs="Arial"/>
          <w:color w:val="A3A3A3"/>
          <w:sz w:val="14"/>
          <w:szCs w:val="14"/>
          <w:lang w:val="en-GB"/>
        </w:rPr>
      </w:pPr>
      <w:r w:rsidRPr="00375C75">
        <w:rPr>
          <w:rFonts w:cs="Arial"/>
          <w:sz w:val="14"/>
          <w:szCs w:val="14"/>
          <w:lang w:val="en-US"/>
        </w:rPr>
        <w:fldChar w:fldCharType="end"/>
      </w:r>
    </w:p>
    <w:p w:rsidRPr="00F25C9F" w:rsidR="00F16766" w:rsidP="00F16766" w:rsidRDefault="00F16766" w14:paraId="3723B72C" w14:textId="77777777">
      <w:pPr>
        <w:framePr w:w="2654" w:h="2761" w:hSpace="142" w:wrap="around" w:hAnchor="page" w:vAnchor="text" w:x="8659" w:yAlign="bottom" w:hRule="exact"/>
        <w:rPr>
          <w:rStyle w:val="Hyperlink"/>
          <w:rFonts w:cs="Arial"/>
          <w:color w:val="A3A3A3"/>
          <w:sz w:val="14"/>
          <w:szCs w:val="14"/>
          <w:lang w:val="en-GB"/>
        </w:rPr>
      </w:pPr>
      <w:hyperlink w:history="1" r:id="rId15">
        <w:r w:rsidRPr="00F25C9F">
          <w:rPr>
            <w:rStyle w:val="Hyperlink"/>
            <w:rFonts w:cs="Arial"/>
            <w:color w:val="A3A3A3"/>
            <w:sz w:val="14"/>
            <w:szCs w:val="14"/>
            <w:lang w:val="en-GB"/>
          </w:rPr>
          <w:t>http://industry.panasonic.eu</w:t>
        </w:r>
      </w:hyperlink>
    </w:p>
    <w:p w:rsidRPr="00F25C9F" w:rsidR="00D1276D" w:rsidP="004834E4" w:rsidRDefault="00D1276D" w14:paraId="23BB02CD" w14:textId="3049B608">
      <w:pPr>
        <w:pStyle w:val="presssubheadline"/>
        <w:jc w:val="center"/>
        <w:rPr>
          <w:b/>
          <w:bCs/>
          <w:color w:val="4074B5"/>
          <w:sz w:val="32"/>
          <w:szCs w:val="32"/>
          <w:lang w:val="en-GB"/>
        </w:rPr>
      </w:pPr>
    </w:p>
    <w:p w:rsidRPr="00E0327A" w:rsidR="00E0327A" w:rsidP="00E0327A" w:rsidRDefault="005C2AE3" w14:paraId="1F8FD6A5" w14:textId="7A3EB50D">
      <w:pPr>
        <w:pStyle w:val="presssubheadline"/>
        <w:jc w:val="center"/>
        <w:rPr>
          <w:i/>
          <w:iCs/>
          <w:lang w:val="en-GB"/>
        </w:rPr>
      </w:pPr>
      <w:r>
        <w:rPr>
          <w:b/>
          <w:bCs/>
          <w:color w:val="4074B5"/>
          <w:sz w:val="32"/>
          <w:szCs w:val="32"/>
          <w:lang w:val="en-GB"/>
        </w:rPr>
        <w:t>FineX</w:t>
      </w:r>
      <w:r w:rsidR="00E01D15">
        <w:rPr>
          <w:b/>
          <w:bCs/>
          <w:color w:val="4074B5"/>
          <w:sz w:val="32"/>
          <w:szCs w:val="32"/>
          <w:lang w:val="en-GB"/>
        </w:rPr>
        <w:t xml:space="preserve">. </w:t>
      </w:r>
      <w:r w:rsidRPr="00CF63FD" w:rsidR="00E01D15">
        <w:rPr>
          <w:b/>
          <w:bCs/>
          <w:color w:val="4074B5"/>
          <w:sz w:val="32"/>
          <w:szCs w:val="32"/>
          <w:lang w:val="en-GB"/>
        </w:rPr>
        <w:t>M</w:t>
      </w:r>
      <w:r w:rsidRPr="00CF63FD" w:rsidR="000467EF">
        <w:rPr>
          <w:b/>
          <w:bCs/>
          <w:color w:val="4074B5"/>
          <w:sz w:val="32"/>
          <w:szCs w:val="32"/>
          <w:lang w:val="en-GB"/>
        </w:rPr>
        <w:t>akes shielding clear.</w:t>
      </w:r>
      <w:r w:rsidR="00EB16B1">
        <w:br/>
      </w:r>
      <w:r w:rsidR="00EB16B1">
        <w:br/>
      </w:r>
      <w:r w:rsidRPr="00E0327A" w:rsidR="00E0327A">
        <w:rPr>
          <w:i/>
          <w:iCs/>
          <w:lang w:val="en-GB"/>
        </w:rPr>
        <w:t>Panasonic</w:t>
      </w:r>
      <w:r w:rsidR="00CF4602">
        <w:rPr>
          <w:i/>
          <w:iCs/>
          <w:lang w:val="en-GB"/>
        </w:rPr>
        <w:t xml:space="preserve"> Industry</w:t>
      </w:r>
      <w:r w:rsidRPr="00E0327A" w:rsidR="00E0327A">
        <w:rPr>
          <w:i/>
          <w:iCs/>
          <w:lang w:val="en-GB"/>
        </w:rPr>
        <w:t xml:space="preserve"> </w:t>
      </w:r>
      <w:r w:rsidR="00D16059">
        <w:rPr>
          <w:i/>
          <w:iCs/>
          <w:lang w:val="en-GB"/>
        </w:rPr>
        <w:t>l</w:t>
      </w:r>
      <w:r w:rsidRPr="00E0327A" w:rsidR="00E0327A">
        <w:rPr>
          <w:i/>
          <w:iCs/>
          <w:lang w:val="en-GB"/>
        </w:rPr>
        <w:t xml:space="preserve">aunches </w:t>
      </w:r>
      <w:r w:rsidR="00AC1764">
        <w:rPr>
          <w:i/>
          <w:iCs/>
          <w:lang w:val="en-GB"/>
        </w:rPr>
        <w:t>h</w:t>
      </w:r>
      <w:r w:rsidRPr="00E0327A" w:rsidR="00E0327A">
        <w:rPr>
          <w:i/>
          <w:iCs/>
          <w:lang w:val="en-GB"/>
        </w:rPr>
        <w:t>igh</w:t>
      </w:r>
      <w:r w:rsidRPr="00E0327A" w:rsidR="00E0327A">
        <w:rPr>
          <w:i/>
          <w:iCs/>
          <w:lang w:val="en-GB"/>
        </w:rPr>
        <w:noBreakHyphen/>
      </w:r>
      <w:r w:rsidR="00AC1764">
        <w:rPr>
          <w:i/>
          <w:iCs/>
          <w:lang w:val="en-GB"/>
        </w:rPr>
        <w:t>t</w:t>
      </w:r>
      <w:r w:rsidRPr="00E0327A" w:rsidR="00E0327A">
        <w:rPr>
          <w:i/>
          <w:iCs/>
          <w:lang w:val="en-GB"/>
        </w:rPr>
        <w:t xml:space="preserve">ransparency, </w:t>
      </w:r>
      <w:r w:rsidR="00AC1764">
        <w:rPr>
          <w:i/>
          <w:iCs/>
          <w:lang w:val="en-GB"/>
        </w:rPr>
        <w:t>l</w:t>
      </w:r>
      <w:r w:rsidRPr="00E0327A" w:rsidR="00E0327A">
        <w:rPr>
          <w:i/>
          <w:iCs/>
          <w:lang w:val="en-GB"/>
        </w:rPr>
        <w:t>ow</w:t>
      </w:r>
      <w:r w:rsidRPr="00E0327A" w:rsidR="00E0327A">
        <w:rPr>
          <w:i/>
          <w:iCs/>
          <w:lang w:val="en-GB"/>
        </w:rPr>
        <w:noBreakHyphen/>
      </w:r>
      <w:r w:rsidR="00AC1764">
        <w:rPr>
          <w:i/>
          <w:iCs/>
          <w:lang w:val="en-GB"/>
        </w:rPr>
        <w:t>r</w:t>
      </w:r>
      <w:r w:rsidRPr="00E0327A" w:rsidR="00E0327A">
        <w:rPr>
          <w:i/>
          <w:iCs/>
          <w:lang w:val="en-GB"/>
        </w:rPr>
        <w:t xml:space="preserve">esistance, </w:t>
      </w:r>
      <w:r w:rsidR="00090D16">
        <w:rPr>
          <w:i/>
          <w:iCs/>
          <w:lang w:val="en-GB"/>
        </w:rPr>
        <w:t>f</w:t>
      </w:r>
      <w:r w:rsidRPr="00E0327A" w:rsidR="00E0327A">
        <w:rPr>
          <w:i/>
          <w:iCs/>
          <w:lang w:val="en-GB"/>
        </w:rPr>
        <w:t xml:space="preserve">lexible </w:t>
      </w:r>
      <w:r w:rsidR="00090D16">
        <w:rPr>
          <w:i/>
          <w:iCs/>
          <w:lang w:val="en-GB"/>
        </w:rPr>
        <w:t>t</w:t>
      </w:r>
      <w:r w:rsidRPr="00E0327A" w:rsidR="00E0327A">
        <w:rPr>
          <w:i/>
          <w:iCs/>
          <w:lang w:val="en-GB"/>
        </w:rPr>
        <w:t xml:space="preserve">ransparent </w:t>
      </w:r>
      <w:r w:rsidRPr="00CF63FD" w:rsidR="00FD6EDD">
        <w:rPr>
          <w:rFonts w:hint="eastAsia"/>
          <w:i/>
          <w:iCs/>
          <w:lang w:val="en-GB"/>
        </w:rPr>
        <w:t>conductive film</w:t>
      </w:r>
      <w:r w:rsidR="00FD6EDD">
        <w:rPr>
          <w:rFonts w:hint="eastAsia"/>
          <w:i/>
          <w:iCs/>
          <w:lang w:val="en-GB"/>
        </w:rPr>
        <w:t xml:space="preserve"> for </w:t>
      </w:r>
      <w:r w:rsidR="00090D16">
        <w:rPr>
          <w:i/>
          <w:iCs/>
          <w:lang w:val="en-GB"/>
        </w:rPr>
        <w:t>e</w:t>
      </w:r>
      <w:r w:rsidRPr="00E0327A" w:rsidR="00E0327A">
        <w:rPr>
          <w:i/>
          <w:iCs/>
          <w:lang w:val="en-GB"/>
        </w:rPr>
        <w:t xml:space="preserve">lectromagnetic </w:t>
      </w:r>
      <w:r w:rsidR="00090D16">
        <w:rPr>
          <w:i/>
          <w:iCs/>
          <w:lang w:val="en-GB"/>
        </w:rPr>
        <w:t>w</w:t>
      </w:r>
      <w:r w:rsidRPr="00E0327A" w:rsidR="00E0327A">
        <w:rPr>
          <w:i/>
          <w:iCs/>
          <w:lang w:val="en-GB"/>
        </w:rPr>
        <w:t xml:space="preserve">ave </w:t>
      </w:r>
      <w:r w:rsidR="00090D16">
        <w:rPr>
          <w:i/>
          <w:iCs/>
          <w:lang w:val="en-GB"/>
        </w:rPr>
        <w:t>s</w:t>
      </w:r>
      <w:r w:rsidRPr="00E0327A" w:rsidR="00E0327A">
        <w:rPr>
          <w:i/>
          <w:iCs/>
          <w:lang w:val="en-GB"/>
        </w:rPr>
        <w:t xml:space="preserve">hield with </w:t>
      </w:r>
      <w:r w:rsidR="00090D16">
        <w:rPr>
          <w:i/>
          <w:iCs/>
          <w:lang w:val="en-GB"/>
        </w:rPr>
        <w:t>p</w:t>
      </w:r>
      <w:r w:rsidRPr="00E0327A" w:rsidR="00E0327A">
        <w:rPr>
          <w:i/>
          <w:iCs/>
          <w:lang w:val="en-GB"/>
        </w:rPr>
        <w:t>re</w:t>
      </w:r>
      <w:r w:rsidRPr="00E0327A" w:rsidR="00E0327A">
        <w:rPr>
          <w:i/>
          <w:iCs/>
          <w:lang w:val="en-GB"/>
        </w:rPr>
        <w:noBreakHyphen/>
      </w:r>
      <w:r w:rsidR="00090D16">
        <w:rPr>
          <w:i/>
          <w:iCs/>
          <w:lang w:val="en-GB"/>
        </w:rPr>
        <w:t>a</w:t>
      </w:r>
      <w:r w:rsidRPr="00E0327A" w:rsidR="00E0327A">
        <w:rPr>
          <w:i/>
          <w:iCs/>
          <w:lang w:val="en-GB"/>
        </w:rPr>
        <w:t>pplied OCA</w:t>
      </w:r>
    </w:p>
    <w:p w:rsidRPr="00523AFF" w:rsidR="001E6FB7" w:rsidP="2A7C6B6A" w:rsidRDefault="00CF27CB" w14:paraId="45898A2D" w14:textId="2C784A01">
      <w:pPr>
        <w:pStyle w:val="pressdate"/>
        <w:rPr>
          <w:lang w:val="en-GB"/>
        </w:rPr>
      </w:pPr>
      <w:r w:rsidRPr="7E9905A0" w:rsidR="00CF27CB">
        <w:rPr>
          <w:lang w:val="en-GB"/>
        </w:rPr>
        <w:t>M</w:t>
      </w:r>
      <w:r w:rsidRPr="7E9905A0" w:rsidR="00967B1E">
        <w:rPr>
          <w:lang w:val="en-GB"/>
        </w:rPr>
        <w:t>UNICH</w:t>
      </w:r>
      <w:r w:rsidRPr="7E9905A0" w:rsidR="001E6FB7">
        <w:rPr>
          <w:lang w:val="en-GB"/>
        </w:rPr>
        <w:t xml:space="preserve">, </w:t>
      </w:r>
      <w:r w:rsidRPr="7E9905A0" w:rsidR="45DBE1D4">
        <w:rPr>
          <w:lang w:val="en-GB"/>
        </w:rPr>
        <w:t xml:space="preserve">march </w:t>
      </w:r>
      <w:r w:rsidRPr="7E9905A0" w:rsidR="001E6FB7">
        <w:rPr>
          <w:lang w:val="en-GB"/>
        </w:rPr>
        <w:t>202</w:t>
      </w:r>
      <w:r w:rsidRPr="7E9905A0" w:rsidR="70458AD8">
        <w:rPr>
          <w:lang w:val="en-GB"/>
        </w:rPr>
        <w:t>6</w:t>
      </w:r>
    </w:p>
    <w:p w:rsidRPr="006E63C9" w:rsidR="006E63C9" w:rsidP="006E63C9" w:rsidRDefault="006E63C9" w14:paraId="1AC03273" w14:textId="0476E2A1">
      <w:pPr>
        <w:pStyle w:val="paragraph"/>
        <w:textAlignment w:val="baseline"/>
        <w:rPr>
          <w:rFonts w:ascii="Arial" w:hAnsi="Arial" w:eastAsia="Times New Roman" w:cs="Arial"/>
          <w:color w:val="000000" w:themeColor="text1"/>
          <w:sz w:val="22"/>
          <w:szCs w:val="22"/>
          <w:lang w:val="en-GB"/>
        </w:rPr>
      </w:pPr>
      <w:r w:rsidRPr="006E63C9">
        <w:rPr>
          <w:rFonts w:ascii="Arial" w:hAnsi="Arial" w:eastAsia="Times New Roman" w:cs="Arial"/>
          <w:color w:val="000000" w:themeColor="text1"/>
          <w:sz w:val="22"/>
          <w:szCs w:val="22"/>
          <w:lang w:val="en-GB"/>
        </w:rPr>
        <w:t>Panasonic Industry announce</w:t>
      </w:r>
      <w:r w:rsidR="00CF63FD">
        <w:rPr>
          <w:rFonts w:ascii="Arial" w:hAnsi="Arial" w:eastAsia="Times New Roman" w:cs="Arial"/>
          <w:color w:val="000000" w:themeColor="text1"/>
          <w:sz w:val="22"/>
          <w:szCs w:val="22"/>
          <w:lang w:val="en-GB"/>
        </w:rPr>
        <w:t>s</w:t>
      </w:r>
      <w:r w:rsidRPr="006E63C9">
        <w:rPr>
          <w:rFonts w:ascii="Arial" w:hAnsi="Arial" w:eastAsia="Times New Roman" w:cs="Arial"/>
          <w:color w:val="000000" w:themeColor="text1"/>
          <w:sz w:val="22"/>
          <w:szCs w:val="22"/>
          <w:lang w:val="en-GB"/>
        </w:rPr>
        <w:t xml:space="preserve"> the release of </w:t>
      </w:r>
      <w:r w:rsidRPr="006E63C9">
        <w:rPr>
          <w:rFonts w:ascii="Arial" w:hAnsi="Arial" w:eastAsia="Times New Roman" w:cs="Arial"/>
          <w:b/>
          <w:bCs/>
          <w:color w:val="000000" w:themeColor="text1"/>
          <w:sz w:val="22"/>
          <w:szCs w:val="22"/>
          <w:lang w:val="en-GB"/>
        </w:rPr>
        <w:t>FineX</w:t>
      </w:r>
      <w:r w:rsidR="00CF63FD">
        <w:rPr>
          <w:rFonts w:ascii="Arial" w:hAnsi="Arial" w:eastAsia="Times New Roman" w:cs="Arial"/>
          <w:color w:val="000000" w:themeColor="text1"/>
          <w:sz w:val="22"/>
          <w:szCs w:val="22"/>
          <w:lang w:val="en-GB"/>
        </w:rPr>
        <w:t xml:space="preserve"> (“</w:t>
      </w:r>
      <w:proofErr w:type="spellStart"/>
      <w:r w:rsidR="00CF63FD">
        <w:rPr>
          <w:rFonts w:ascii="Arial" w:hAnsi="Arial" w:eastAsia="Times New Roman" w:cs="Arial"/>
          <w:color w:val="000000" w:themeColor="text1"/>
          <w:sz w:val="22"/>
          <w:szCs w:val="22"/>
          <w:lang w:val="en-GB"/>
        </w:rPr>
        <w:t>FineCross</w:t>
      </w:r>
      <w:proofErr w:type="spellEnd"/>
      <w:r w:rsidR="00CF63FD">
        <w:rPr>
          <w:rFonts w:ascii="Arial" w:hAnsi="Arial" w:eastAsia="Times New Roman" w:cs="Arial"/>
          <w:color w:val="000000" w:themeColor="text1"/>
          <w:sz w:val="22"/>
          <w:szCs w:val="22"/>
          <w:lang w:val="en-GB"/>
        </w:rPr>
        <w:t>”)</w:t>
      </w:r>
      <w:r w:rsidRPr="006E63C9">
        <w:rPr>
          <w:rFonts w:ascii="Arial" w:hAnsi="Arial" w:eastAsia="Times New Roman" w:cs="Arial"/>
          <w:color w:val="000000" w:themeColor="text1"/>
          <w:sz w:val="22"/>
          <w:szCs w:val="22"/>
          <w:lang w:val="en-GB"/>
        </w:rPr>
        <w:t>, a next</w:t>
      </w:r>
      <w:r w:rsidRPr="006E63C9">
        <w:rPr>
          <w:rFonts w:ascii="Arial" w:hAnsi="Arial" w:eastAsia="Times New Roman" w:cs="Arial"/>
          <w:color w:val="000000" w:themeColor="text1"/>
          <w:sz w:val="22"/>
          <w:szCs w:val="22"/>
          <w:lang w:val="en-GB"/>
        </w:rPr>
        <w:noBreakHyphen/>
      </w:r>
      <w:r w:rsidRPr="00CF63FD">
        <w:rPr>
          <w:rFonts w:ascii="Arial" w:hAnsi="Arial" w:eastAsia="Times New Roman" w:cs="Arial"/>
          <w:color w:val="000000" w:themeColor="text1"/>
          <w:sz w:val="22"/>
          <w:szCs w:val="22"/>
          <w:lang w:val="en-GB"/>
        </w:rPr>
        <w:t>generation transparent conductive film</w:t>
      </w:r>
      <w:r w:rsidRPr="006E63C9">
        <w:rPr>
          <w:rFonts w:ascii="Arial" w:hAnsi="Arial" w:eastAsia="Times New Roman" w:cs="Arial"/>
          <w:color w:val="000000" w:themeColor="text1"/>
          <w:sz w:val="22"/>
          <w:szCs w:val="22"/>
          <w:lang w:val="en-GB"/>
        </w:rPr>
        <w:t xml:space="preserve"> engineered for high</w:t>
      </w:r>
      <w:r w:rsidRPr="006E63C9">
        <w:rPr>
          <w:rFonts w:ascii="Arial" w:hAnsi="Arial" w:eastAsia="Times New Roman" w:cs="Arial"/>
          <w:color w:val="000000" w:themeColor="text1"/>
          <w:sz w:val="22"/>
          <w:szCs w:val="22"/>
          <w:lang w:val="en-GB"/>
        </w:rPr>
        <w:noBreakHyphen/>
        <w:t>performance electromagnetic wave shielding in advanced</w:t>
      </w:r>
      <w:r w:rsidR="00433C2F">
        <w:rPr>
          <w:rFonts w:ascii="Arial" w:hAnsi="Arial" w:eastAsia="Times New Roman" w:cs="Arial"/>
          <w:color w:val="000000" w:themeColor="text1"/>
          <w:sz w:val="22"/>
          <w:szCs w:val="22"/>
          <w:lang w:val="en-GB"/>
        </w:rPr>
        <w:t xml:space="preserve"> or sensitive</w:t>
      </w:r>
      <w:r w:rsidRPr="006E63C9">
        <w:rPr>
          <w:rFonts w:ascii="Arial" w:hAnsi="Arial" w:eastAsia="Times New Roman" w:cs="Arial"/>
          <w:color w:val="000000" w:themeColor="text1"/>
          <w:sz w:val="22"/>
          <w:szCs w:val="22"/>
          <w:lang w:val="en-GB"/>
        </w:rPr>
        <w:t xml:space="preserve"> display, industrial, and wireless communication environments. FineX combines exceptionally high optical transmissivity, ultra</w:t>
      </w:r>
      <w:r w:rsidRPr="006E63C9">
        <w:rPr>
          <w:rFonts w:ascii="Arial" w:hAnsi="Arial" w:eastAsia="Times New Roman" w:cs="Arial"/>
          <w:color w:val="000000" w:themeColor="text1"/>
          <w:sz w:val="22"/>
          <w:szCs w:val="22"/>
          <w:lang w:val="en-GB"/>
        </w:rPr>
        <w:noBreakHyphen/>
        <w:t>low electrical resistance, and outstanding design flexibility—setting a new benchmark for transparent EMI shielding materials.</w:t>
      </w:r>
    </w:p>
    <w:p w:rsidRPr="001D0CD2" w:rsidR="006E63C9" w:rsidP="006E63C9" w:rsidRDefault="006E63C9" w14:paraId="0C4AAABC" w14:textId="6CF43B7E">
      <w:pPr>
        <w:pStyle w:val="paragraph"/>
        <w:textAlignment w:val="baseline"/>
        <w:rPr>
          <w:rFonts w:ascii="Arial" w:hAnsi="Arial" w:eastAsia="Times New Roman" w:cs="Arial"/>
          <w:b/>
          <w:bCs/>
          <w:color w:val="000000" w:themeColor="text1"/>
          <w:sz w:val="22"/>
          <w:szCs w:val="22"/>
          <w:lang w:val="en-GB"/>
        </w:rPr>
      </w:pPr>
      <w:r w:rsidRPr="006E63C9">
        <w:rPr>
          <w:rFonts w:ascii="Arial" w:hAnsi="Arial" w:eastAsia="Times New Roman" w:cs="Arial"/>
          <w:color w:val="000000" w:themeColor="text1"/>
          <w:sz w:val="22"/>
          <w:szCs w:val="22"/>
          <w:lang w:val="en-GB"/>
        </w:rPr>
        <w:t xml:space="preserve">Built on Panasonic’s proprietary </w:t>
      </w:r>
      <w:r w:rsidRPr="00CF63FD">
        <w:rPr>
          <w:rFonts w:ascii="Arial" w:hAnsi="Arial" w:eastAsia="Times New Roman" w:cs="Arial"/>
          <w:color w:val="000000" w:themeColor="text1"/>
          <w:sz w:val="22"/>
          <w:szCs w:val="22"/>
          <w:lang w:val="en-GB"/>
        </w:rPr>
        <w:t>ultra</w:t>
      </w:r>
      <w:r w:rsidRPr="00CF63FD">
        <w:rPr>
          <w:rFonts w:ascii="Arial" w:hAnsi="Arial" w:eastAsia="Times New Roman" w:cs="Arial"/>
          <w:color w:val="000000" w:themeColor="text1"/>
          <w:sz w:val="22"/>
          <w:szCs w:val="22"/>
          <w:lang w:val="en-GB"/>
        </w:rPr>
        <w:noBreakHyphen/>
        <w:t>fine copper metal</w:t>
      </w:r>
      <w:r w:rsidRPr="00CF63FD">
        <w:rPr>
          <w:rFonts w:ascii="Arial" w:hAnsi="Arial" w:eastAsia="Times New Roman" w:cs="Arial"/>
          <w:color w:val="000000" w:themeColor="text1"/>
          <w:sz w:val="22"/>
          <w:szCs w:val="22"/>
          <w:lang w:val="en-GB"/>
        </w:rPr>
        <w:noBreakHyphen/>
        <w:t xml:space="preserve">mesh microfabrication technology, </w:t>
      </w:r>
      <w:r w:rsidRPr="006E63C9">
        <w:rPr>
          <w:rFonts w:ascii="Arial" w:hAnsi="Arial" w:eastAsia="Times New Roman" w:cs="Arial"/>
          <w:color w:val="000000" w:themeColor="text1"/>
          <w:sz w:val="22"/>
          <w:szCs w:val="22"/>
          <w:lang w:val="en-GB"/>
        </w:rPr>
        <w:t xml:space="preserve">FineX </w:t>
      </w:r>
      <w:r w:rsidR="00CF63FD">
        <w:rPr>
          <w:rFonts w:ascii="Arial" w:hAnsi="Arial" w:eastAsia="Times New Roman" w:cs="Arial"/>
          <w:color w:val="000000" w:themeColor="text1"/>
          <w:sz w:val="22"/>
          <w:szCs w:val="22"/>
          <w:lang w:val="en-GB"/>
        </w:rPr>
        <w:t>contains</w:t>
      </w:r>
      <w:r w:rsidRPr="006E63C9">
        <w:rPr>
          <w:rFonts w:ascii="Arial" w:hAnsi="Arial" w:eastAsia="Times New Roman" w:cs="Arial"/>
          <w:color w:val="000000" w:themeColor="text1"/>
          <w:sz w:val="22"/>
          <w:szCs w:val="22"/>
          <w:lang w:val="en-GB"/>
        </w:rPr>
        <w:t xml:space="preserve"> precise, uniform wiring structures that achieve both low resistance and superb visibility. The film is supplied in roll format with </w:t>
      </w:r>
      <w:r w:rsidRPr="00CF63FD">
        <w:rPr>
          <w:rFonts w:ascii="Arial" w:hAnsi="Arial" w:eastAsia="Times New Roman" w:cs="Arial"/>
          <w:color w:val="000000" w:themeColor="text1"/>
          <w:sz w:val="22"/>
          <w:szCs w:val="22"/>
          <w:lang w:val="en-GB"/>
        </w:rPr>
        <w:t>pre</w:t>
      </w:r>
      <w:r w:rsidRPr="00CF63FD">
        <w:rPr>
          <w:rFonts w:ascii="Arial" w:hAnsi="Arial" w:eastAsia="Times New Roman" w:cs="Arial"/>
          <w:color w:val="000000" w:themeColor="text1"/>
          <w:sz w:val="22"/>
          <w:szCs w:val="22"/>
          <w:lang w:val="en-GB"/>
        </w:rPr>
        <w:noBreakHyphen/>
        <w:t>applied OCA (Optical Clear Adhesive),</w:t>
      </w:r>
      <w:r w:rsidRPr="006E63C9">
        <w:rPr>
          <w:rFonts w:ascii="Arial" w:hAnsi="Arial" w:eastAsia="Times New Roman" w:cs="Arial"/>
          <w:color w:val="000000" w:themeColor="text1"/>
          <w:sz w:val="22"/>
          <w:szCs w:val="22"/>
          <w:lang w:val="en-GB"/>
        </w:rPr>
        <w:t xml:space="preserve"> enabling smooth, bubble</w:t>
      </w:r>
      <w:r w:rsidRPr="006E63C9">
        <w:rPr>
          <w:rFonts w:ascii="Arial" w:hAnsi="Arial" w:eastAsia="Times New Roman" w:cs="Arial"/>
          <w:color w:val="000000" w:themeColor="text1"/>
          <w:sz w:val="22"/>
          <w:szCs w:val="22"/>
          <w:lang w:val="en-GB"/>
        </w:rPr>
        <w:noBreakHyphen/>
        <w:t xml:space="preserve">free lamination and </w:t>
      </w:r>
      <w:r w:rsidR="00CF63FD">
        <w:rPr>
          <w:rFonts w:ascii="Arial" w:hAnsi="Arial" w:eastAsia="Times New Roman" w:cs="Arial"/>
          <w:color w:val="000000" w:themeColor="text1"/>
          <w:sz w:val="22"/>
          <w:szCs w:val="22"/>
          <w:lang w:val="en-GB"/>
        </w:rPr>
        <w:t xml:space="preserve">easy to handle. </w:t>
      </w:r>
      <w:r w:rsidRPr="001D0CD2">
        <w:rPr>
          <w:rFonts w:ascii="Arial" w:hAnsi="Arial" w:eastAsia="Times New Roman" w:cs="Arial"/>
          <w:color w:val="000000" w:themeColor="text1"/>
          <w:sz w:val="22"/>
          <w:szCs w:val="22"/>
          <w:lang w:val="en-GB"/>
        </w:rPr>
        <w:br/>
      </w:r>
      <w:r w:rsidRPr="001D0CD2">
        <w:rPr>
          <w:rFonts w:ascii="Arial" w:hAnsi="Arial" w:eastAsia="Times New Roman" w:cs="Arial"/>
          <w:color w:val="000000" w:themeColor="text1"/>
          <w:sz w:val="22"/>
          <w:szCs w:val="22"/>
          <w:lang w:val="en-GB"/>
        </w:rPr>
        <w:br/>
      </w:r>
      <w:r w:rsidRPr="001D0CD2">
        <w:rPr>
          <w:rFonts w:ascii="Arial" w:hAnsi="Arial" w:eastAsia="Times New Roman" w:cs="Arial"/>
          <w:b/>
          <w:bCs/>
          <w:color w:val="000000" w:themeColor="text1"/>
          <w:sz w:val="22"/>
          <w:szCs w:val="22"/>
          <w:lang w:val="en-GB"/>
        </w:rPr>
        <w:t>Key Features</w:t>
      </w:r>
      <w:r w:rsidR="00D16059">
        <w:rPr>
          <w:rFonts w:ascii="Arial" w:hAnsi="Arial" w:eastAsia="Times New Roman" w:cs="Arial"/>
          <w:b/>
          <w:bCs/>
          <w:color w:val="000000" w:themeColor="text1"/>
          <w:sz w:val="22"/>
          <w:szCs w:val="22"/>
          <w:lang w:val="en-GB"/>
        </w:rPr>
        <w:t>:</w:t>
      </w:r>
    </w:p>
    <w:p w:rsidRPr="00CF63FD" w:rsidR="006E63C9" w:rsidP="006E63C9" w:rsidRDefault="006E63C9" w14:paraId="2627FBA3" w14:textId="5C1F152E">
      <w:pPr>
        <w:pStyle w:val="paragraph"/>
        <w:numPr>
          <w:ilvl w:val="0"/>
          <w:numId w:val="16"/>
        </w:numPr>
        <w:textAlignment w:val="baseline"/>
        <w:rPr>
          <w:rFonts w:ascii="Arial" w:hAnsi="Arial" w:eastAsia="Times New Roman" w:cs="Arial"/>
          <w:b/>
          <w:bCs/>
          <w:color w:val="000000" w:themeColor="text1"/>
          <w:sz w:val="22"/>
          <w:szCs w:val="22"/>
          <w:lang w:val="en-GB"/>
        </w:rPr>
      </w:pPr>
      <w:r w:rsidRPr="006E63C9">
        <w:rPr>
          <w:rFonts w:ascii="Arial" w:hAnsi="Arial" w:eastAsia="Times New Roman" w:cs="Arial"/>
          <w:b/>
          <w:bCs/>
          <w:color w:val="000000" w:themeColor="text1"/>
          <w:sz w:val="22"/>
          <w:szCs w:val="22"/>
          <w:lang w:val="en-GB"/>
        </w:rPr>
        <w:t>High Transmissivity</w:t>
      </w:r>
      <w:r w:rsidR="00CF63FD">
        <w:rPr>
          <w:rFonts w:ascii="Arial" w:hAnsi="Arial" w:eastAsia="Times New Roman" w:cs="Arial"/>
          <w:b/>
          <w:bCs/>
          <w:color w:val="000000" w:themeColor="text1"/>
          <w:sz w:val="22"/>
          <w:szCs w:val="22"/>
          <w:lang w:val="en-GB"/>
        </w:rPr>
        <w:t xml:space="preserve">: </w:t>
      </w:r>
      <w:r w:rsidRPr="00CF63FD">
        <w:rPr>
          <w:rFonts w:ascii="Arial" w:hAnsi="Arial" w:eastAsia="Times New Roman" w:cs="Arial"/>
          <w:color w:val="000000" w:themeColor="text1"/>
          <w:sz w:val="22"/>
          <w:szCs w:val="22"/>
          <w:lang w:val="en-GB"/>
        </w:rPr>
        <w:t>FineX achieves excellent transparency through ultra</w:t>
      </w:r>
      <w:r w:rsidRPr="00CF63FD">
        <w:rPr>
          <w:rFonts w:ascii="Arial" w:hAnsi="Arial" w:eastAsia="Times New Roman" w:cs="Arial"/>
          <w:color w:val="000000" w:themeColor="text1"/>
          <w:sz w:val="22"/>
          <w:szCs w:val="22"/>
          <w:lang w:val="en-GB"/>
        </w:rPr>
        <w:noBreakHyphen/>
        <w:t>fine metal mesh wiring, enabling clear visibility for applications where optical performance is critical, such as high</w:t>
      </w:r>
      <w:r w:rsidRPr="00CF63FD">
        <w:rPr>
          <w:rFonts w:ascii="Arial" w:hAnsi="Arial" w:eastAsia="Times New Roman" w:cs="Arial"/>
          <w:color w:val="000000" w:themeColor="text1"/>
          <w:sz w:val="22"/>
          <w:szCs w:val="22"/>
          <w:lang w:val="en-GB"/>
        </w:rPr>
        <w:noBreakHyphen/>
        <w:t>resolution displays, touch interfaces, and glass</w:t>
      </w:r>
      <w:r w:rsidRPr="00CF63FD">
        <w:rPr>
          <w:rFonts w:ascii="Arial" w:hAnsi="Arial" w:eastAsia="Times New Roman" w:cs="Arial"/>
          <w:color w:val="000000" w:themeColor="text1"/>
          <w:sz w:val="22"/>
          <w:szCs w:val="22"/>
          <w:lang w:val="en-GB"/>
        </w:rPr>
        <w:noBreakHyphen/>
        <w:t>based HMI components.</w:t>
      </w:r>
      <w:r w:rsidR="00CF63FD">
        <w:rPr>
          <w:rFonts w:ascii="Arial" w:hAnsi="Arial" w:eastAsia="Times New Roman" w:cs="Arial"/>
          <w:color w:val="000000" w:themeColor="text1"/>
          <w:sz w:val="22"/>
          <w:szCs w:val="22"/>
          <w:lang w:val="en-GB"/>
        </w:rPr>
        <w:br/>
      </w:r>
    </w:p>
    <w:p w:rsidRPr="00CF63FD" w:rsidR="00F04126" w:rsidP="006E63C9" w:rsidRDefault="006E63C9" w14:paraId="2F4AE43B" w14:textId="6175BF02">
      <w:pPr>
        <w:pStyle w:val="paragraph"/>
        <w:numPr>
          <w:ilvl w:val="0"/>
          <w:numId w:val="16"/>
        </w:numPr>
        <w:textAlignment w:val="baseline"/>
        <w:rPr>
          <w:rFonts w:ascii="Arial" w:hAnsi="Arial" w:eastAsia="Times New Roman" w:cs="Arial"/>
          <w:b/>
          <w:bCs/>
          <w:color w:val="000000" w:themeColor="text1"/>
          <w:sz w:val="22"/>
          <w:szCs w:val="22"/>
          <w:lang w:val="en-GB"/>
        </w:rPr>
      </w:pPr>
      <w:r w:rsidRPr="006E63C9">
        <w:rPr>
          <w:rFonts w:ascii="Arial" w:hAnsi="Arial" w:eastAsia="Times New Roman" w:cs="Arial"/>
          <w:b/>
          <w:bCs/>
          <w:color w:val="000000" w:themeColor="text1"/>
          <w:sz w:val="22"/>
          <w:szCs w:val="22"/>
          <w:lang w:val="en-GB"/>
        </w:rPr>
        <w:t>Low Resistance for High Performance</w:t>
      </w:r>
      <w:r w:rsidR="00CF63FD">
        <w:rPr>
          <w:rFonts w:ascii="Arial" w:hAnsi="Arial" w:eastAsia="Times New Roman" w:cs="Arial"/>
          <w:b/>
          <w:bCs/>
          <w:color w:val="000000" w:themeColor="text1"/>
          <w:sz w:val="22"/>
          <w:szCs w:val="22"/>
          <w:lang w:val="en-GB"/>
        </w:rPr>
        <w:t>:</w:t>
      </w:r>
      <w:r w:rsidR="00CF63FD">
        <w:rPr>
          <w:rFonts w:ascii="Arial" w:hAnsi="Arial" w:eastAsia="Times New Roman" w:cs="Arial"/>
          <w:color w:val="000000" w:themeColor="text1"/>
          <w:sz w:val="22"/>
          <w:szCs w:val="22"/>
          <w:lang w:val="en-GB"/>
        </w:rPr>
        <w:t xml:space="preserve"> </w:t>
      </w:r>
      <w:r w:rsidRPr="00CF63FD">
        <w:rPr>
          <w:rFonts w:ascii="Arial" w:hAnsi="Arial" w:eastAsia="Times New Roman" w:cs="Arial"/>
          <w:color w:val="000000" w:themeColor="text1"/>
          <w:sz w:val="22"/>
          <w:szCs w:val="22"/>
          <w:lang w:val="en-GB"/>
        </w:rPr>
        <w:t>A high wiring aspect ratio ensures remarkably low electrical resistance</w:t>
      </w:r>
      <w:r w:rsidR="00CF63FD">
        <w:rPr>
          <w:rFonts w:ascii="Arial" w:hAnsi="Arial" w:eastAsia="Times New Roman" w:cs="Arial"/>
          <w:color w:val="000000" w:themeColor="text1"/>
          <w:sz w:val="22"/>
          <w:szCs w:val="22"/>
          <w:lang w:val="en-GB"/>
        </w:rPr>
        <w:t xml:space="preserve"> </w:t>
      </w:r>
      <w:r w:rsidRPr="00CF63FD">
        <w:rPr>
          <w:rFonts w:ascii="Arial" w:hAnsi="Arial" w:eastAsia="Times New Roman" w:cs="Arial"/>
          <w:color w:val="000000" w:themeColor="text1"/>
          <w:sz w:val="22"/>
          <w:szCs w:val="22"/>
          <w:lang w:val="en-GB"/>
        </w:rPr>
        <w:t>supporting fast, uniform heating and stable current flow. This makes FineX ideal for devices requiring responsive thermal characteristics or highly conductive layers without compromising transpare</w:t>
      </w:r>
      <w:r w:rsidRPr="009C20AA">
        <w:rPr>
          <w:rFonts w:ascii="Arial" w:hAnsi="Arial" w:eastAsia="Times New Roman" w:cs="Arial"/>
          <w:sz w:val="22"/>
          <w:szCs w:val="22"/>
          <w:lang w:val="en-GB"/>
        </w:rPr>
        <w:t>ncy.</w:t>
      </w:r>
      <w:r w:rsidRPr="009C20AA" w:rsidR="00F04126">
        <w:rPr>
          <w:rFonts w:ascii="Arial" w:hAnsi="Arial" w:eastAsia="Times New Roman" w:cs="Arial"/>
          <w:sz w:val="22"/>
          <w:szCs w:val="22"/>
          <w:lang w:val="en-GB"/>
        </w:rPr>
        <w:t xml:space="preserve"> </w:t>
      </w:r>
      <w:r w:rsidR="00CF63FD">
        <w:rPr>
          <w:rFonts w:ascii="Arial" w:hAnsi="Arial" w:eastAsia="Times New Roman" w:cs="Arial"/>
          <w:sz w:val="22"/>
          <w:szCs w:val="22"/>
          <w:lang w:val="en-GB"/>
        </w:rPr>
        <w:t>H</w:t>
      </w:r>
      <w:r w:rsidRPr="009C20AA" w:rsidR="003C1A93">
        <w:rPr>
          <w:rFonts w:ascii="Arial" w:hAnsi="Arial" w:eastAsia="Times New Roman" w:cs="Arial"/>
          <w:sz w:val="22"/>
          <w:szCs w:val="22"/>
          <w:lang w:val="en-GB"/>
        </w:rPr>
        <w:t>igh performance of shielding can be secured</w:t>
      </w:r>
      <w:r w:rsidR="00CF63FD">
        <w:rPr>
          <w:rFonts w:ascii="Arial" w:hAnsi="Arial" w:eastAsia="Times New Roman" w:cs="Arial"/>
          <w:sz w:val="22"/>
          <w:szCs w:val="22"/>
          <w:lang w:val="en-GB"/>
        </w:rPr>
        <w:t xml:space="preserve"> without power supply or electric connection </w:t>
      </w:r>
      <w:r w:rsidRPr="009C20AA" w:rsidR="00CF63FD">
        <w:rPr>
          <w:rFonts w:ascii="Arial" w:hAnsi="Arial" w:eastAsia="Times New Roman" w:cs="Arial"/>
          <w:sz w:val="22"/>
          <w:szCs w:val="22"/>
          <w:lang w:val="en-GB"/>
        </w:rPr>
        <w:t>to the product</w:t>
      </w:r>
      <w:r w:rsidRPr="009C20AA" w:rsidR="003C1A93">
        <w:rPr>
          <w:rFonts w:ascii="Arial" w:hAnsi="Arial" w:eastAsia="Times New Roman" w:cs="Arial"/>
          <w:sz w:val="22"/>
          <w:szCs w:val="22"/>
          <w:lang w:val="en-GB"/>
        </w:rPr>
        <w:t>.</w:t>
      </w:r>
      <w:r w:rsidR="00CF63FD">
        <w:rPr>
          <w:rFonts w:ascii="Arial" w:hAnsi="Arial" w:cs="Arial"/>
          <w:color w:val="FF0000"/>
          <w:sz w:val="22"/>
          <w:szCs w:val="22"/>
          <w:lang w:val="en-GB"/>
        </w:rPr>
        <w:br/>
      </w:r>
    </w:p>
    <w:p w:rsidRPr="009C20AA" w:rsidR="00CF4602" w:rsidP="00CF4602" w:rsidRDefault="00286497" w14:paraId="72F7FD73" w14:textId="59108421">
      <w:pPr>
        <w:pStyle w:val="paragraph"/>
        <w:numPr>
          <w:ilvl w:val="0"/>
          <w:numId w:val="16"/>
        </w:numPr>
        <w:textAlignment w:val="baseline"/>
        <w:rPr>
          <w:rFonts w:ascii="Arial" w:hAnsi="Arial" w:eastAsia="Times New Roman" w:cs="Arial"/>
          <w:b/>
          <w:bCs/>
          <w:sz w:val="22"/>
          <w:szCs w:val="22"/>
          <w:lang w:val="en-GB"/>
        </w:rPr>
      </w:pPr>
      <w:r w:rsidRPr="009C20AA">
        <w:rPr>
          <w:rFonts w:hint="eastAsia" w:ascii="Arial" w:hAnsi="Arial" w:cs="Arial"/>
          <w:b/>
          <w:bCs/>
          <w:sz w:val="22"/>
          <w:szCs w:val="22"/>
          <w:lang w:val="en-GB"/>
        </w:rPr>
        <w:t xml:space="preserve">Diffraction less </w:t>
      </w:r>
      <w:r w:rsidRPr="009C20AA" w:rsidR="00CF4602">
        <w:rPr>
          <w:rFonts w:ascii="Arial" w:hAnsi="Arial" w:eastAsia="Times New Roman" w:cs="Arial"/>
          <w:b/>
          <w:bCs/>
          <w:sz w:val="22"/>
          <w:szCs w:val="22"/>
          <w:lang w:val="en-GB"/>
        </w:rPr>
        <w:t>for increased</w:t>
      </w:r>
      <w:r w:rsidRPr="009C20AA" w:rsidR="006E63C9">
        <w:rPr>
          <w:rFonts w:ascii="Arial" w:hAnsi="Arial" w:eastAsia="Times New Roman" w:cs="Arial"/>
          <w:b/>
          <w:bCs/>
          <w:sz w:val="22"/>
          <w:szCs w:val="22"/>
          <w:lang w:val="en-GB"/>
        </w:rPr>
        <w:t xml:space="preserve"> Flexibility</w:t>
      </w:r>
      <w:r w:rsidRPr="009C20AA" w:rsidR="006B0DFB">
        <w:rPr>
          <w:rFonts w:ascii="Arial" w:hAnsi="Arial" w:eastAsia="Times New Roman" w:cs="Arial"/>
          <w:b/>
          <w:bCs/>
          <w:sz w:val="22"/>
          <w:szCs w:val="22"/>
          <w:lang w:val="en-GB"/>
        </w:rPr>
        <w:t xml:space="preserve"> and Capability</w:t>
      </w:r>
      <w:r w:rsidRPr="009C20AA" w:rsidR="00CF63FD">
        <w:rPr>
          <w:rFonts w:ascii="Arial" w:hAnsi="Arial" w:eastAsia="Times New Roman" w:cs="Arial"/>
          <w:b/>
          <w:bCs/>
          <w:sz w:val="22"/>
          <w:szCs w:val="22"/>
          <w:lang w:val="en-GB"/>
        </w:rPr>
        <w:t xml:space="preserve">: </w:t>
      </w:r>
      <w:r w:rsidRPr="009C20AA" w:rsidR="00452F0F">
        <w:rPr>
          <w:rFonts w:hint="eastAsia" w:ascii="Arial" w:hAnsi="Arial" w:cs="Arial"/>
          <w:sz w:val="22"/>
          <w:szCs w:val="22"/>
          <w:lang w:val="en-GB"/>
        </w:rPr>
        <w:t xml:space="preserve">By </w:t>
      </w:r>
      <w:r w:rsidRPr="009C20AA" w:rsidR="00163E6E">
        <w:rPr>
          <w:rFonts w:ascii="Arial" w:hAnsi="Arial" w:cs="Arial"/>
          <w:sz w:val="22"/>
          <w:szCs w:val="22"/>
          <w:lang w:val="en-GB"/>
        </w:rPr>
        <w:t xml:space="preserve">the </w:t>
      </w:r>
      <w:r w:rsidRPr="009C20AA" w:rsidR="00452F0F">
        <w:rPr>
          <w:rFonts w:hint="eastAsia" w:ascii="Arial" w:hAnsi="Arial" w:cs="Arial"/>
          <w:sz w:val="22"/>
          <w:szCs w:val="22"/>
          <w:lang w:val="en-GB"/>
        </w:rPr>
        <w:t xml:space="preserve">design flexibility </w:t>
      </w:r>
      <w:r w:rsidRPr="009C20AA" w:rsidR="00F343CF">
        <w:rPr>
          <w:rFonts w:hint="eastAsia" w:ascii="Arial" w:hAnsi="Arial" w:cs="Arial"/>
          <w:sz w:val="22"/>
          <w:szCs w:val="22"/>
          <w:lang w:val="en-GB"/>
        </w:rPr>
        <w:t xml:space="preserve">of </w:t>
      </w:r>
      <w:r w:rsidRPr="009C20AA" w:rsidR="00452F0F">
        <w:rPr>
          <w:rFonts w:hint="eastAsia" w:ascii="Arial" w:hAnsi="Arial" w:cs="Arial"/>
          <w:sz w:val="22"/>
          <w:szCs w:val="22"/>
          <w:lang w:val="en-GB"/>
        </w:rPr>
        <w:t xml:space="preserve">cupper mesh </w:t>
      </w:r>
      <w:r w:rsidRPr="009C20AA" w:rsidR="00F343CF">
        <w:rPr>
          <w:rFonts w:hint="eastAsia" w:ascii="Arial" w:hAnsi="Arial" w:cs="Arial"/>
          <w:sz w:val="22"/>
          <w:szCs w:val="22"/>
          <w:lang w:val="en-GB"/>
        </w:rPr>
        <w:t>patterning</w:t>
      </w:r>
      <w:r w:rsidRPr="009C20AA" w:rsidR="00F25C9F">
        <w:rPr>
          <w:rFonts w:ascii="Arial" w:hAnsi="Arial" w:cs="Arial"/>
          <w:sz w:val="22"/>
          <w:szCs w:val="22"/>
          <w:lang w:val="en-GB"/>
        </w:rPr>
        <w:t xml:space="preserve"> on the one </w:t>
      </w:r>
      <w:r w:rsidRPr="009C20AA" w:rsidR="009C20AA">
        <w:rPr>
          <w:rFonts w:ascii="Arial" w:hAnsi="Arial" w:cs="Arial"/>
          <w:sz w:val="22"/>
          <w:szCs w:val="22"/>
          <w:lang w:val="en-GB"/>
        </w:rPr>
        <w:t>hand and</w:t>
      </w:r>
      <w:r w:rsidRPr="009C20AA" w:rsidR="00F343CF">
        <w:rPr>
          <w:rFonts w:hint="eastAsia" w:ascii="Arial" w:hAnsi="Arial" w:cs="Arial"/>
          <w:sz w:val="22"/>
          <w:szCs w:val="22"/>
          <w:lang w:val="en-GB"/>
        </w:rPr>
        <w:t xml:space="preserve"> l</w:t>
      </w:r>
      <w:r w:rsidRPr="009C20AA" w:rsidR="006E63C9">
        <w:rPr>
          <w:rFonts w:ascii="Arial" w:hAnsi="Arial" w:eastAsia="Times New Roman" w:cs="Arial"/>
          <w:sz w:val="22"/>
          <w:szCs w:val="22"/>
          <w:lang w:val="en-GB"/>
        </w:rPr>
        <w:t>everaging Panasonic’s extensive mass</w:t>
      </w:r>
      <w:r w:rsidRPr="009C20AA" w:rsidR="006E63C9">
        <w:rPr>
          <w:rFonts w:ascii="Arial" w:hAnsi="Arial" w:eastAsia="Times New Roman" w:cs="Arial"/>
          <w:sz w:val="22"/>
          <w:szCs w:val="22"/>
          <w:lang w:val="en-GB"/>
        </w:rPr>
        <w:noBreakHyphen/>
        <w:t>production experience</w:t>
      </w:r>
      <w:r w:rsidRPr="009C20AA" w:rsidR="00242808">
        <w:rPr>
          <w:rFonts w:ascii="Arial" w:hAnsi="Arial" w:eastAsia="Times New Roman" w:cs="Arial"/>
          <w:sz w:val="22"/>
          <w:szCs w:val="22"/>
          <w:lang w:val="en-GB"/>
        </w:rPr>
        <w:t xml:space="preserve"> on the other, </w:t>
      </w:r>
      <w:r w:rsidRPr="009C20AA" w:rsidR="00442459">
        <w:rPr>
          <w:rFonts w:ascii="Arial" w:hAnsi="Arial" w:eastAsia="Times New Roman" w:cs="Arial"/>
          <w:sz w:val="22"/>
          <w:szCs w:val="22"/>
          <w:lang w:val="en-GB"/>
        </w:rPr>
        <w:t xml:space="preserve">Panasonic can incorporate complex mesh patterning tailored to </w:t>
      </w:r>
      <w:proofErr w:type="gramStart"/>
      <w:r w:rsidRPr="009C20AA" w:rsidR="00CF4602">
        <w:rPr>
          <w:rFonts w:ascii="Arial" w:hAnsi="Arial" w:eastAsia="Times New Roman" w:cs="Arial"/>
          <w:sz w:val="22"/>
          <w:szCs w:val="22"/>
          <w:lang w:val="en-GB"/>
        </w:rPr>
        <w:t>various different</w:t>
      </w:r>
      <w:proofErr w:type="gramEnd"/>
      <w:r w:rsidRPr="009C20AA" w:rsidR="00CF4602">
        <w:rPr>
          <w:rFonts w:ascii="Arial" w:hAnsi="Arial" w:eastAsia="Times New Roman" w:cs="Arial"/>
          <w:sz w:val="22"/>
          <w:szCs w:val="22"/>
          <w:lang w:val="en-GB"/>
        </w:rPr>
        <w:t xml:space="preserve"> </w:t>
      </w:r>
      <w:r w:rsidRPr="009C20AA" w:rsidR="00442459">
        <w:rPr>
          <w:rFonts w:ascii="Arial" w:hAnsi="Arial" w:eastAsia="Times New Roman" w:cs="Arial"/>
          <w:sz w:val="22"/>
          <w:szCs w:val="22"/>
          <w:lang w:val="en-GB"/>
        </w:rPr>
        <w:t>design requirements</w:t>
      </w:r>
      <w:r w:rsidR="009C20AA">
        <w:rPr>
          <w:rFonts w:ascii="Arial" w:hAnsi="Arial" w:eastAsia="Times New Roman" w:cs="Arial"/>
          <w:sz w:val="22"/>
          <w:szCs w:val="22"/>
          <w:lang w:val="en-GB"/>
        </w:rPr>
        <w:t xml:space="preserve"> </w:t>
      </w:r>
      <w:r w:rsidRPr="009C20AA" w:rsidR="00CB49E0">
        <w:rPr>
          <w:rFonts w:ascii="Arial" w:hAnsi="Arial" w:eastAsia="Times New Roman" w:cs="Arial"/>
          <w:sz w:val="22"/>
          <w:szCs w:val="22"/>
          <w:lang w:val="en-GB"/>
        </w:rPr>
        <w:t xml:space="preserve">for </w:t>
      </w:r>
      <w:r w:rsidRPr="009C20AA" w:rsidR="00A51023">
        <w:rPr>
          <w:rFonts w:ascii="Arial" w:hAnsi="Arial" w:eastAsia="Times New Roman" w:cs="Arial"/>
          <w:sz w:val="22"/>
          <w:szCs w:val="22"/>
          <w:lang w:val="en-GB"/>
        </w:rPr>
        <w:t xml:space="preserve">electromagnetic wave shielding </w:t>
      </w:r>
      <w:r w:rsidRPr="009C20AA" w:rsidR="00853371">
        <w:rPr>
          <w:rFonts w:ascii="Arial" w:hAnsi="Arial" w:eastAsia="Times New Roman" w:cs="Arial"/>
          <w:sz w:val="22"/>
          <w:szCs w:val="22"/>
          <w:lang w:val="en-GB"/>
        </w:rPr>
        <w:t>and ac</w:t>
      </w:r>
      <w:r w:rsidRPr="009C20AA" w:rsidR="00A24E30">
        <w:rPr>
          <w:rFonts w:ascii="Arial" w:hAnsi="Arial" w:eastAsia="Times New Roman" w:cs="Arial"/>
          <w:sz w:val="22"/>
          <w:szCs w:val="22"/>
          <w:lang w:val="en-GB"/>
        </w:rPr>
        <w:t xml:space="preserve">hieve </w:t>
      </w:r>
      <w:r w:rsidRPr="009C20AA" w:rsidR="009C60C4">
        <w:rPr>
          <w:rFonts w:ascii="Arial" w:hAnsi="Arial" w:eastAsia="Times New Roman" w:cs="Arial"/>
          <w:sz w:val="22"/>
          <w:szCs w:val="22"/>
          <w:lang w:val="en-GB"/>
        </w:rPr>
        <w:t xml:space="preserve">diffraction less </w:t>
      </w:r>
      <w:r w:rsidRPr="009C20AA" w:rsidR="001F6931">
        <w:rPr>
          <w:rFonts w:ascii="Arial" w:hAnsi="Arial" w:eastAsia="Times New Roman" w:cs="Arial"/>
          <w:sz w:val="22"/>
          <w:szCs w:val="22"/>
          <w:lang w:val="en-GB"/>
        </w:rPr>
        <w:t>product.</w:t>
      </w:r>
      <w:r w:rsidRPr="009C20AA" w:rsidR="006E63C9">
        <w:rPr>
          <w:rFonts w:ascii="Arial" w:hAnsi="Arial" w:eastAsia="Times New Roman" w:cs="Arial"/>
          <w:sz w:val="22"/>
          <w:szCs w:val="22"/>
          <w:lang w:val="en-GB"/>
        </w:rPr>
        <w:t xml:space="preserve"> </w:t>
      </w:r>
      <w:r w:rsidRPr="009C20AA" w:rsidR="00CF4602">
        <w:rPr>
          <w:rFonts w:ascii="Arial" w:hAnsi="Arial" w:eastAsia="Times New Roman" w:cs="Arial"/>
          <w:sz w:val="22"/>
          <w:szCs w:val="22"/>
          <w:lang w:val="en-GB"/>
        </w:rPr>
        <w:br/>
      </w:r>
    </w:p>
    <w:p w:rsidRPr="009C20AA" w:rsidR="00CF4602" w:rsidP="00CF4602" w:rsidRDefault="006E63C9" w14:paraId="1F0D5390" w14:textId="596E8F13">
      <w:pPr>
        <w:pStyle w:val="paragraph"/>
        <w:numPr>
          <w:ilvl w:val="0"/>
          <w:numId w:val="16"/>
        </w:numPr>
        <w:textAlignment w:val="baseline"/>
        <w:rPr>
          <w:rFonts w:ascii="Arial" w:hAnsi="Arial" w:eastAsia="Times New Roman" w:cs="Arial"/>
          <w:b/>
          <w:bCs/>
          <w:sz w:val="22"/>
          <w:szCs w:val="22"/>
          <w:lang w:val="en-GB"/>
        </w:rPr>
      </w:pPr>
      <w:r w:rsidRPr="009C20AA">
        <w:rPr>
          <w:rFonts w:ascii="Arial" w:hAnsi="Arial" w:eastAsia="Times New Roman" w:cs="Arial"/>
          <w:b/>
          <w:bCs/>
          <w:sz w:val="22"/>
          <w:szCs w:val="22"/>
          <w:lang w:val="en-GB"/>
        </w:rPr>
        <w:t>Bendability</w:t>
      </w:r>
      <w:r w:rsidRPr="009C20AA" w:rsidR="00337023">
        <w:rPr>
          <w:rFonts w:ascii="Arial" w:hAnsi="Arial" w:eastAsia="Times New Roman" w:cs="Arial"/>
          <w:b/>
          <w:bCs/>
          <w:sz w:val="22"/>
          <w:szCs w:val="22"/>
          <w:lang w:val="en-GB"/>
        </w:rPr>
        <w:t xml:space="preserve">: </w:t>
      </w:r>
      <w:r w:rsidRPr="009C20AA">
        <w:rPr>
          <w:rFonts w:ascii="Arial" w:hAnsi="Arial" w:eastAsia="Times New Roman" w:cs="Arial"/>
          <w:sz w:val="22"/>
          <w:szCs w:val="22"/>
          <w:lang w:val="en-GB"/>
        </w:rPr>
        <w:t>Using thin film</w:t>
      </w:r>
      <w:r w:rsidRPr="009C20AA">
        <w:rPr>
          <w:rFonts w:ascii="Arial" w:hAnsi="Arial" w:eastAsia="Times New Roman" w:cs="Arial"/>
          <w:sz w:val="22"/>
          <w:szCs w:val="22"/>
          <w:lang w:val="en-GB"/>
        </w:rPr>
        <w:noBreakHyphen/>
        <w:t>based materials and FineX’s ultra</w:t>
      </w:r>
      <w:r w:rsidRPr="009C20AA">
        <w:rPr>
          <w:rFonts w:ascii="Arial" w:hAnsi="Arial" w:eastAsia="Times New Roman" w:cs="Arial"/>
          <w:sz w:val="22"/>
          <w:szCs w:val="22"/>
          <w:lang w:val="en-GB"/>
        </w:rPr>
        <w:noBreakHyphen/>
        <w:t xml:space="preserve">fine wiring, the product offers excellent bendability. This enables installation on curved, shaped, or </w:t>
      </w:r>
      <w:r w:rsidRPr="009C20AA" w:rsidR="00336B5D">
        <w:rPr>
          <w:rFonts w:ascii="Arial" w:hAnsi="Arial" w:eastAsia="Times New Roman" w:cs="Arial"/>
          <w:sz w:val="22"/>
          <w:szCs w:val="22"/>
          <w:lang w:val="en-GB"/>
        </w:rPr>
        <w:t xml:space="preserve">many other </w:t>
      </w:r>
      <w:r w:rsidRPr="009C20AA">
        <w:rPr>
          <w:rFonts w:ascii="Arial" w:hAnsi="Arial" w:eastAsia="Times New Roman" w:cs="Arial"/>
          <w:sz w:val="22"/>
          <w:szCs w:val="22"/>
          <w:lang w:val="en-GB"/>
        </w:rPr>
        <w:t>non</w:t>
      </w:r>
      <w:r w:rsidRPr="009C20AA">
        <w:rPr>
          <w:rFonts w:ascii="Arial" w:hAnsi="Arial" w:eastAsia="Times New Roman" w:cs="Arial"/>
          <w:sz w:val="22"/>
          <w:szCs w:val="22"/>
          <w:lang w:val="en-GB"/>
        </w:rPr>
        <w:noBreakHyphen/>
        <w:t xml:space="preserve">flat surfaces—making it a fit for </w:t>
      </w:r>
      <w:r w:rsidRPr="009C20AA" w:rsidR="00336B5D">
        <w:rPr>
          <w:rFonts w:ascii="Arial" w:hAnsi="Arial" w:eastAsia="Times New Roman" w:cs="Arial"/>
          <w:sz w:val="22"/>
          <w:szCs w:val="22"/>
          <w:lang w:val="en-GB"/>
        </w:rPr>
        <w:t xml:space="preserve">a wide range of industrial </w:t>
      </w:r>
      <w:r w:rsidRPr="009C20AA">
        <w:rPr>
          <w:rFonts w:ascii="Arial" w:hAnsi="Arial" w:eastAsia="Times New Roman" w:cs="Arial"/>
          <w:sz w:val="22"/>
          <w:szCs w:val="22"/>
          <w:lang w:val="en-GB"/>
        </w:rPr>
        <w:t xml:space="preserve">applications requiring </w:t>
      </w:r>
      <w:r w:rsidRPr="009C20AA">
        <w:rPr>
          <w:rFonts w:ascii="Arial" w:hAnsi="Arial" w:eastAsia="Times New Roman" w:cs="Arial"/>
          <w:sz w:val="22"/>
          <w:szCs w:val="22"/>
          <w:lang w:val="en-GB"/>
        </w:rPr>
        <w:t>advanced form factors.</w:t>
      </w:r>
      <w:r w:rsidRPr="009C20AA" w:rsidR="00CF4602">
        <w:rPr>
          <w:rFonts w:ascii="Arial" w:hAnsi="Arial" w:eastAsia="Times New Roman" w:cs="Arial"/>
          <w:sz w:val="22"/>
          <w:szCs w:val="22"/>
          <w:lang w:val="en-GB"/>
        </w:rPr>
        <w:br/>
      </w:r>
    </w:p>
    <w:p w:rsidRPr="009C20AA" w:rsidR="006E63C9" w:rsidP="006E63C9" w:rsidRDefault="006E63C9" w14:paraId="558DCEFF" w14:textId="6B9AD94C">
      <w:pPr>
        <w:pStyle w:val="paragraph"/>
        <w:numPr>
          <w:ilvl w:val="0"/>
          <w:numId w:val="16"/>
        </w:numPr>
        <w:textAlignment w:val="baseline"/>
        <w:rPr>
          <w:rFonts w:ascii="Arial" w:hAnsi="Arial" w:eastAsia="Times New Roman" w:cs="Arial"/>
          <w:b/>
          <w:bCs/>
          <w:sz w:val="22"/>
          <w:szCs w:val="22"/>
          <w:lang w:val="en-GB"/>
        </w:rPr>
      </w:pPr>
      <w:r w:rsidRPr="009C20AA">
        <w:rPr>
          <w:rFonts w:ascii="Arial" w:hAnsi="Arial" w:eastAsia="Times New Roman" w:cs="Arial"/>
          <w:b/>
          <w:bCs/>
          <w:sz w:val="22"/>
          <w:szCs w:val="22"/>
          <w:lang w:val="en-GB"/>
        </w:rPr>
        <w:t>Roll</w:t>
      </w:r>
      <w:r w:rsidRPr="009C20AA">
        <w:rPr>
          <w:rFonts w:ascii="Arial" w:hAnsi="Arial" w:eastAsia="Times New Roman" w:cs="Arial"/>
          <w:b/>
          <w:bCs/>
          <w:sz w:val="22"/>
          <w:szCs w:val="22"/>
          <w:lang w:val="en-GB"/>
        </w:rPr>
        <w:noBreakHyphen/>
        <w:t>Type Film with Pre</w:t>
      </w:r>
      <w:r w:rsidRPr="009C20AA">
        <w:rPr>
          <w:rFonts w:ascii="Arial" w:hAnsi="Arial" w:eastAsia="Times New Roman" w:cs="Arial"/>
          <w:b/>
          <w:bCs/>
          <w:sz w:val="22"/>
          <w:szCs w:val="22"/>
          <w:lang w:val="en-GB"/>
        </w:rPr>
        <w:noBreakHyphen/>
        <w:t>Applied OCA</w:t>
      </w:r>
      <w:r w:rsidRPr="009C20AA" w:rsidR="00CF4602">
        <w:rPr>
          <w:rFonts w:ascii="Arial" w:hAnsi="Arial" w:eastAsia="Times New Roman" w:cs="Arial"/>
          <w:b/>
          <w:bCs/>
          <w:sz w:val="22"/>
          <w:szCs w:val="22"/>
          <w:lang w:val="en-GB"/>
        </w:rPr>
        <w:t>:</w:t>
      </w:r>
      <w:r w:rsidRPr="009C20AA" w:rsidR="00CF4602">
        <w:rPr>
          <w:rFonts w:ascii="Arial" w:hAnsi="Arial" w:eastAsia="Times New Roman" w:cs="Arial"/>
          <w:sz w:val="22"/>
          <w:szCs w:val="22"/>
          <w:lang w:val="en-GB"/>
        </w:rPr>
        <w:t xml:space="preserve"> </w:t>
      </w:r>
      <w:r w:rsidRPr="009C20AA">
        <w:rPr>
          <w:rFonts w:ascii="Arial" w:hAnsi="Arial" w:eastAsia="Times New Roman" w:cs="Arial"/>
          <w:sz w:val="22"/>
          <w:szCs w:val="22"/>
          <w:lang w:val="en-GB"/>
        </w:rPr>
        <w:t>FineX arrives ready for lamination with a clean and consistent OCA layer, reducing process steps, minimizing contamination risks, and improving overall productivity in manufacturing workflows.</w:t>
      </w:r>
    </w:p>
    <w:p w:rsidRPr="006E63C9" w:rsidR="006E63C9" w:rsidP="006E63C9" w:rsidRDefault="006E63C9" w14:paraId="3C4AFC81" w14:textId="4B994FD3">
      <w:pPr>
        <w:pStyle w:val="paragraph"/>
        <w:textAlignment w:val="baseline"/>
        <w:rPr>
          <w:rFonts w:ascii="Arial" w:hAnsi="Arial" w:eastAsia="Times New Roman" w:cs="Arial"/>
          <w:b/>
          <w:bCs/>
          <w:color w:val="000000" w:themeColor="text1"/>
          <w:sz w:val="22"/>
          <w:szCs w:val="22"/>
          <w:lang w:val="en-GB"/>
        </w:rPr>
      </w:pPr>
      <w:r w:rsidRPr="006E63C9">
        <w:rPr>
          <w:rFonts w:ascii="Arial" w:hAnsi="Arial" w:eastAsia="Times New Roman" w:cs="Arial"/>
          <w:b/>
          <w:bCs/>
          <w:color w:val="000000" w:themeColor="text1"/>
          <w:sz w:val="22"/>
          <w:szCs w:val="22"/>
          <w:lang w:val="en-GB"/>
        </w:rPr>
        <w:t>Applications and Target Markets</w:t>
      </w:r>
      <w:r w:rsidR="00CF4602">
        <w:rPr>
          <w:rFonts w:ascii="Arial" w:hAnsi="Arial" w:eastAsia="Times New Roman" w:cs="Arial"/>
          <w:b/>
          <w:bCs/>
          <w:color w:val="000000" w:themeColor="text1"/>
          <w:sz w:val="22"/>
          <w:szCs w:val="22"/>
          <w:lang w:val="en-GB"/>
        </w:rPr>
        <w:t>:</w:t>
      </w:r>
    </w:p>
    <w:p w:rsidRPr="00CF4602" w:rsidR="006E63C9" w:rsidP="006E63C9" w:rsidRDefault="006E63C9" w14:paraId="23C5C1F9" w14:textId="77777777">
      <w:pPr>
        <w:pStyle w:val="paragraph"/>
        <w:textAlignment w:val="baseline"/>
        <w:rPr>
          <w:rFonts w:ascii="Arial" w:hAnsi="Arial" w:eastAsia="Times New Roman" w:cs="Arial"/>
          <w:color w:val="000000" w:themeColor="text1"/>
          <w:sz w:val="22"/>
          <w:szCs w:val="22"/>
          <w:lang w:val="en-GB"/>
        </w:rPr>
      </w:pPr>
      <w:r w:rsidRPr="00CF4602">
        <w:rPr>
          <w:rFonts w:ascii="Arial" w:hAnsi="Arial" w:eastAsia="Times New Roman" w:cs="Arial"/>
          <w:color w:val="000000" w:themeColor="text1"/>
          <w:sz w:val="22"/>
          <w:szCs w:val="22"/>
          <w:lang w:val="en-GB"/>
        </w:rPr>
        <w:t>Noise Shielding (EMI/EMC Applications)</w:t>
      </w:r>
    </w:p>
    <w:p w:rsidRPr="00CF4602" w:rsidR="006E63C9" w:rsidP="006E63C9" w:rsidRDefault="006E63C9" w14:paraId="74AF3084" w14:textId="77777777">
      <w:pPr>
        <w:pStyle w:val="paragraph"/>
        <w:numPr>
          <w:ilvl w:val="0"/>
          <w:numId w:val="14"/>
        </w:numPr>
        <w:textAlignment w:val="baseline"/>
        <w:rPr>
          <w:rFonts w:ascii="Arial" w:hAnsi="Arial" w:eastAsia="Times New Roman" w:cs="Arial"/>
          <w:color w:val="000000" w:themeColor="text1"/>
          <w:sz w:val="22"/>
          <w:szCs w:val="22"/>
          <w:lang w:val="en-GB"/>
        </w:rPr>
      </w:pPr>
      <w:r w:rsidRPr="00CF4602">
        <w:rPr>
          <w:rFonts w:ascii="Arial" w:hAnsi="Arial" w:eastAsia="Times New Roman" w:cs="Arial"/>
          <w:color w:val="000000" w:themeColor="text1"/>
          <w:sz w:val="22"/>
          <w:szCs w:val="22"/>
          <w:lang w:val="en-GB"/>
        </w:rPr>
        <w:t>Displays / Monitors – Transparent EMI shielding for touch screens, industrial HMIs, and large</w:t>
      </w:r>
      <w:r w:rsidRPr="00CF4602">
        <w:rPr>
          <w:rFonts w:ascii="Arial" w:hAnsi="Arial" w:eastAsia="Times New Roman" w:cs="Arial"/>
          <w:color w:val="000000" w:themeColor="text1"/>
          <w:sz w:val="22"/>
          <w:szCs w:val="22"/>
          <w:lang w:val="en-GB"/>
        </w:rPr>
        <w:noBreakHyphen/>
        <w:t>format displays</w:t>
      </w:r>
    </w:p>
    <w:p w:rsidRPr="006E63C9" w:rsidR="006E63C9" w:rsidP="006E63C9" w:rsidRDefault="006E63C9" w14:paraId="7FE52798" w14:textId="77777777">
      <w:pPr>
        <w:pStyle w:val="paragraph"/>
        <w:numPr>
          <w:ilvl w:val="0"/>
          <w:numId w:val="14"/>
        </w:numPr>
        <w:textAlignment w:val="baseline"/>
        <w:rPr>
          <w:rFonts w:ascii="Arial" w:hAnsi="Arial" w:eastAsia="Times New Roman" w:cs="Arial"/>
          <w:color w:val="000000" w:themeColor="text1"/>
          <w:sz w:val="22"/>
          <w:szCs w:val="22"/>
          <w:lang w:val="en-GB"/>
        </w:rPr>
      </w:pPr>
      <w:r w:rsidRPr="00CF4602">
        <w:rPr>
          <w:rFonts w:ascii="Arial" w:hAnsi="Arial" w:eastAsia="Times New Roman" w:cs="Arial"/>
          <w:color w:val="000000" w:themeColor="text1"/>
          <w:sz w:val="22"/>
          <w:szCs w:val="22"/>
          <w:lang w:val="en-GB"/>
        </w:rPr>
        <w:t>Industrial Machinery –</w:t>
      </w:r>
      <w:r w:rsidRPr="006E63C9">
        <w:rPr>
          <w:rFonts w:ascii="Arial" w:hAnsi="Arial" w:eastAsia="Times New Roman" w:cs="Arial"/>
          <w:color w:val="000000" w:themeColor="text1"/>
          <w:sz w:val="22"/>
          <w:szCs w:val="22"/>
          <w:lang w:val="en-GB"/>
        </w:rPr>
        <w:t xml:space="preserve"> Shielding functional windows, control panels, and sensor interfaces against high</w:t>
      </w:r>
      <w:r w:rsidRPr="006E63C9">
        <w:rPr>
          <w:rFonts w:ascii="Arial" w:hAnsi="Arial" w:eastAsia="Times New Roman" w:cs="Arial"/>
          <w:color w:val="000000" w:themeColor="text1"/>
          <w:sz w:val="22"/>
          <w:szCs w:val="22"/>
          <w:lang w:val="en-GB"/>
        </w:rPr>
        <w:noBreakHyphen/>
        <w:t>frequency noise</w:t>
      </w:r>
    </w:p>
    <w:p w:rsidRPr="00CF4602" w:rsidR="006E63C9" w:rsidP="006E63C9" w:rsidRDefault="006E63C9" w14:paraId="152CE4F0" w14:textId="77777777">
      <w:pPr>
        <w:pStyle w:val="paragraph"/>
        <w:textAlignment w:val="baseline"/>
        <w:rPr>
          <w:rFonts w:ascii="Arial" w:hAnsi="Arial" w:eastAsia="Times New Roman" w:cs="Arial"/>
          <w:color w:val="000000" w:themeColor="text1"/>
          <w:sz w:val="22"/>
          <w:szCs w:val="22"/>
        </w:rPr>
      </w:pPr>
      <w:r w:rsidRPr="00CF4602">
        <w:rPr>
          <w:rFonts w:ascii="Arial" w:hAnsi="Arial" w:eastAsia="Times New Roman" w:cs="Arial"/>
          <w:color w:val="000000" w:themeColor="text1"/>
          <w:sz w:val="22"/>
          <w:szCs w:val="22"/>
        </w:rPr>
        <w:t>Radio Wave Environment Control</w:t>
      </w:r>
    </w:p>
    <w:p w:rsidRPr="00CF4602" w:rsidR="006E63C9" w:rsidP="006E63C9" w:rsidRDefault="006E63C9" w14:paraId="76578242" w14:textId="77777777">
      <w:pPr>
        <w:pStyle w:val="paragraph"/>
        <w:numPr>
          <w:ilvl w:val="0"/>
          <w:numId w:val="15"/>
        </w:numPr>
        <w:textAlignment w:val="baseline"/>
        <w:rPr>
          <w:rFonts w:ascii="Arial" w:hAnsi="Arial" w:eastAsia="Times New Roman" w:cs="Arial"/>
          <w:color w:val="000000" w:themeColor="text1"/>
          <w:sz w:val="22"/>
          <w:szCs w:val="22"/>
          <w:lang w:val="en-GB"/>
        </w:rPr>
      </w:pPr>
      <w:r w:rsidRPr="00CF4602">
        <w:rPr>
          <w:rFonts w:ascii="Arial" w:hAnsi="Arial" w:eastAsia="Times New Roman" w:cs="Arial"/>
          <w:color w:val="000000" w:themeColor="text1"/>
          <w:sz w:val="22"/>
          <w:szCs w:val="22"/>
          <w:lang w:val="en-GB"/>
        </w:rPr>
        <w:t>RFID – Localized restriction of radio wave zones to improve detection accuracy</w:t>
      </w:r>
    </w:p>
    <w:p w:rsidRPr="006E63C9" w:rsidR="006E63C9" w:rsidP="006E63C9" w:rsidRDefault="006E63C9" w14:paraId="162D0B3A" w14:textId="77777777">
      <w:pPr>
        <w:pStyle w:val="paragraph"/>
        <w:numPr>
          <w:ilvl w:val="0"/>
          <w:numId w:val="15"/>
        </w:numPr>
        <w:textAlignment w:val="baseline"/>
        <w:rPr>
          <w:rFonts w:ascii="Arial" w:hAnsi="Arial" w:eastAsia="Times New Roman" w:cs="Arial"/>
          <w:color w:val="000000" w:themeColor="text1"/>
          <w:sz w:val="22"/>
          <w:szCs w:val="22"/>
          <w:lang w:val="en-GB"/>
        </w:rPr>
      </w:pPr>
      <w:r w:rsidRPr="00CF4602">
        <w:rPr>
          <w:rFonts w:ascii="Arial" w:hAnsi="Arial" w:eastAsia="Times New Roman" w:cs="Arial"/>
          <w:color w:val="000000" w:themeColor="text1"/>
          <w:sz w:val="22"/>
          <w:szCs w:val="22"/>
          <w:lang w:val="en-GB"/>
        </w:rPr>
        <w:t>Wi</w:t>
      </w:r>
      <w:r w:rsidRPr="00CF4602">
        <w:rPr>
          <w:rFonts w:ascii="Arial" w:hAnsi="Arial" w:eastAsia="Times New Roman" w:cs="Arial"/>
          <w:color w:val="000000" w:themeColor="text1"/>
          <w:sz w:val="22"/>
          <w:szCs w:val="22"/>
          <w:lang w:val="en-GB"/>
        </w:rPr>
        <w:noBreakHyphen/>
        <w:t>Fi &amp; Wireless Systems –</w:t>
      </w:r>
      <w:r w:rsidRPr="006E63C9">
        <w:rPr>
          <w:rFonts w:ascii="Arial" w:hAnsi="Arial" w:eastAsia="Times New Roman" w:cs="Arial"/>
          <w:color w:val="000000" w:themeColor="text1"/>
          <w:sz w:val="22"/>
          <w:szCs w:val="22"/>
          <w:lang w:val="en-GB"/>
        </w:rPr>
        <w:t xml:space="preserve"> Anti</w:t>
      </w:r>
      <w:r w:rsidRPr="006E63C9">
        <w:rPr>
          <w:rFonts w:ascii="Arial" w:hAnsi="Arial" w:eastAsia="Times New Roman" w:cs="Arial"/>
          <w:color w:val="000000" w:themeColor="text1"/>
          <w:sz w:val="22"/>
          <w:szCs w:val="22"/>
          <w:lang w:val="en-GB"/>
        </w:rPr>
        <w:noBreakHyphen/>
        <w:t>interference solutions for optimizing wireless performance in complex environments</w:t>
      </w:r>
    </w:p>
    <w:p w:rsidRPr="001D0CD2" w:rsidR="001D0CD2" w:rsidP="001D0CD2" w:rsidRDefault="006E63C9" w14:paraId="024B36E1" w14:textId="0347A297">
      <w:pPr>
        <w:pStyle w:val="paragraph"/>
        <w:textAlignment w:val="baseline"/>
        <w:rPr>
          <w:rFonts w:ascii="Arial" w:hAnsi="Arial" w:eastAsia="Times New Roman" w:cs="Arial"/>
          <w:b/>
          <w:bCs/>
          <w:color w:val="000000" w:themeColor="text1"/>
          <w:sz w:val="22"/>
          <w:szCs w:val="22"/>
          <w:lang w:val="en-GB"/>
        </w:rPr>
      </w:pPr>
      <w:r w:rsidRPr="006E63C9">
        <w:rPr>
          <w:rFonts w:ascii="Arial" w:hAnsi="Arial" w:eastAsia="Times New Roman" w:cs="Arial"/>
          <w:color w:val="000000" w:themeColor="text1"/>
          <w:sz w:val="22"/>
          <w:szCs w:val="22"/>
          <w:lang w:val="en-GB"/>
        </w:rPr>
        <w:t>These capabilities position FineX as an essential material for industries where clarity, conductivity, and precise electromagnetic control must coexist.</w:t>
      </w:r>
    </w:p>
    <w:p w:rsidRPr="001D0CD2" w:rsidR="001D0CD2" w:rsidP="001D0CD2" w:rsidRDefault="001D0CD2" w14:paraId="1A84F80F" w14:textId="4356E98E">
      <w:pPr>
        <w:pStyle w:val="paragraph"/>
        <w:textAlignment w:val="baseline"/>
        <w:rPr>
          <w:rFonts w:ascii="Arial" w:hAnsi="Arial" w:eastAsia="Times New Roman" w:cs="Arial"/>
          <w:color w:val="000000" w:themeColor="text1"/>
          <w:sz w:val="22"/>
          <w:szCs w:val="22"/>
          <w:lang w:val="en-GB"/>
        </w:rPr>
      </w:pPr>
      <w:r w:rsidRPr="001D0CD2">
        <w:rPr>
          <w:rFonts w:ascii="Arial" w:hAnsi="Arial" w:eastAsia="Times New Roman" w:cs="Arial"/>
          <w:color w:val="000000" w:themeColor="text1"/>
          <w:sz w:val="22"/>
          <w:szCs w:val="22"/>
          <w:lang w:val="en-GB"/>
        </w:rPr>
        <w:t>“</w:t>
      </w:r>
      <w:r w:rsidRPr="00CF4602">
        <w:rPr>
          <w:rFonts w:ascii="Arial" w:hAnsi="Arial" w:eastAsia="Times New Roman" w:cs="Arial"/>
          <w:i/>
          <w:iCs/>
          <w:color w:val="000000" w:themeColor="text1"/>
          <w:sz w:val="22"/>
          <w:szCs w:val="22"/>
          <w:lang w:val="en-GB"/>
        </w:rPr>
        <w:t>As devices grow more integrated and wireless coexistence becomes increasingly challenging, FineX empowers manufacturers to build products that are clearer, more efficient, and easier to assemble</w:t>
      </w:r>
      <w:r w:rsidRPr="001D0CD2">
        <w:rPr>
          <w:rFonts w:ascii="Arial" w:hAnsi="Arial" w:eastAsia="Times New Roman" w:cs="Arial"/>
          <w:color w:val="000000" w:themeColor="text1"/>
          <w:sz w:val="22"/>
          <w:szCs w:val="22"/>
          <w:lang w:val="en-GB"/>
        </w:rPr>
        <w:t xml:space="preserve">,” </w:t>
      </w:r>
      <w:r w:rsidR="005C3CD9">
        <w:rPr>
          <w:rFonts w:ascii="Arial" w:hAnsi="Arial" w:eastAsia="Times New Roman" w:cs="Arial"/>
          <w:color w:val="000000" w:themeColor="text1"/>
          <w:sz w:val="22"/>
          <w:szCs w:val="22"/>
          <w:lang w:val="en-GB"/>
        </w:rPr>
        <w:t>remarks Panasonic</w:t>
      </w:r>
      <w:r w:rsidR="00A512B0">
        <w:rPr>
          <w:rFonts w:ascii="Arial" w:hAnsi="Arial" w:eastAsia="Times New Roman" w:cs="Arial"/>
          <w:color w:val="000000" w:themeColor="text1"/>
          <w:sz w:val="22"/>
          <w:szCs w:val="22"/>
          <w:lang w:val="en-GB"/>
        </w:rPr>
        <w:t>’s FineX</w:t>
      </w:r>
      <w:r w:rsidR="005C3CD9">
        <w:rPr>
          <w:rFonts w:ascii="Arial" w:hAnsi="Arial" w:eastAsia="Times New Roman" w:cs="Arial"/>
          <w:color w:val="000000" w:themeColor="text1"/>
          <w:sz w:val="22"/>
          <w:szCs w:val="22"/>
          <w:lang w:val="en-GB"/>
        </w:rPr>
        <w:t xml:space="preserve"> product manager </w:t>
      </w:r>
      <w:r w:rsidR="003B08F3">
        <w:rPr>
          <w:rFonts w:ascii="Arial" w:hAnsi="Arial" w:eastAsia="Times New Roman" w:cs="Arial"/>
          <w:color w:val="000000" w:themeColor="text1"/>
          <w:sz w:val="22"/>
          <w:szCs w:val="22"/>
          <w:lang w:val="en-GB"/>
        </w:rPr>
        <w:t>Y</w:t>
      </w:r>
      <w:r w:rsidRPr="00CF4602" w:rsidR="003B08F3">
        <w:rPr>
          <w:rFonts w:ascii="Arial" w:hAnsi="Arial" w:eastAsia="Times New Roman" w:cs="Arial"/>
          <w:sz w:val="22"/>
          <w:szCs w:val="22"/>
          <w:lang w:val="en-GB"/>
        </w:rPr>
        <w:t>oshita</w:t>
      </w:r>
      <w:r w:rsidRPr="00CF4602" w:rsidR="00B25847">
        <w:rPr>
          <w:rFonts w:ascii="Arial" w:hAnsi="Arial" w:eastAsia="Times New Roman" w:cs="Arial"/>
          <w:sz w:val="22"/>
          <w:szCs w:val="22"/>
          <w:lang w:val="en-GB"/>
        </w:rPr>
        <w:t>ka</w:t>
      </w:r>
      <w:r w:rsidRPr="00CF4602">
        <w:rPr>
          <w:rFonts w:ascii="Arial" w:hAnsi="Arial" w:eastAsia="Times New Roman" w:cs="Arial"/>
          <w:sz w:val="22"/>
          <w:szCs w:val="22"/>
          <w:lang w:val="en-GB"/>
        </w:rPr>
        <w:t xml:space="preserve"> </w:t>
      </w:r>
      <w:r w:rsidRPr="00CF4602" w:rsidR="00A512B0">
        <w:rPr>
          <w:rFonts w:ascii="Arial" w:hAnsi="Arial" w:eastAsia="Times New Roman" w:cs="Arial"/>
          <w:sz w:val="22"/>
          <w:szCs w:val="22"/>
          <w:lang w:val="en-GB"/>
        </w:rPr>
        <w:t xml:space="preserve">Takeyama, </w:t>
      </w:r>
      <w:r w:rsidRPr="00CF4602">
        <w:rPr>
          <w:rFonts w:ascii="Arial" w:hAnsi="Arial" w:eastAsia="Times New Roman" w:cs="Arial"/>
          <w:i/>
          <w:iCs/>
          <w:sz w:val="22"/>
          <w:szCs w:val="22"/>
          <w:lang w:val="en-GB"/>
        </w:rPr>
        <w:t>“Our proprietary metal</w:t>
      </w:r>
      <w:r w:rsidRPr="00CF4602">
        <w:rPr>
          <w:rFonts w:ascii="Arial" w:hAnsi="Arial" w:eastAsia="Times New Roman" w:cs="Arial"/>
          <w:i/>
          <w:iCs/>
          <w:sz w:val="22"/>
          <w:szCs w:val="22"/>
          <w:lang w:val="en-GB"/>
        </w:rPr>
        <w:noBreakHyphen/>
        <w:t>mesh technology and OCA</w:t>
      </w:r>
      <w:r w:rsidRPr="00CF4602">
        <w:rPr>
          <w:rFonts w:ascii="Arial" w:hAnsi="Arial" w:eastAsia="Times New Roman" w:cs="Arial"/>
          <w:i/>
          <w:iCs/>
          <w:sz w:val="22"/>
          <w:szCs w:val="22"/>
          <w:lang w:val="en-GB"/>
        </w:rPr>
        <w:noBreakHyphen/>
        <w:t>integrated design bring new freedom to engineers developing next</w:t>
      </w:r>
      <w:r w:rsidRPr="00CF4602">
        <w:rPr>
          <w:rFonts w:ascii="Arial" w:hAnsi="Arial" w:eastAsia="Times New Roman" w:cs="Arial"/>
          <w:i/>
          <w:iCs/>
          <w:sz w:val="22"/>
          <w:szCs w:val="22"/>
          <w:lang w:val="en-GB"/>
        </w:rPr>
        <w:noBreakHyphen/>
        <w:t>generation electronic systems.”</w:t>
      </w:r>
    </w:p>
    <w:p w:rsidRPr="001D0CD2" w:rsidR="001D0CD2" w:rsidP="001D0CD2" w:rsidRDefault="001D0CD2" w14:paraId="7A2D1244" w14:textId="7D7F328D">
      <w:pPr>
        <w:pStyle w:val="paragraph"/>
        <w:textAlignment w:val="baseline"/>
        <w:rPr>
          <w:rFonts w:ascii="Arial" w:hAnsi="Arial" w:eastAsia="Times New Roman" w:cs="Arial"/>
          <w:color w:val="000000" w:themeColor="text1"/>
          <w:sz w:val="22"/>
          <w:szCs w:val="22"/>
          <w:lang w:val="en-GB"/>
        </w:rPr>
      </w:pPr>
      <w:r w:rsidRPr="305540A4" w:rsidR="001D0CD2">
        <w:rPr>
          <w:rFonts w:ascii="Arial" w:hAnsi="Arial" w:eastAsia="Times New Roman" w:cs="Arial"/>
          <w:color w:val="000000" w:themeColor="text1" w:themeTint="FF" w:themeShade="FF"/>
          <w:sz w:val="22"/>
          <w:szCs w:val="22"/>
          <w:lang w:val="en-GB"/>
        </w:rPr>
        <w:t>FineX</w:t>
      </w:r>
      <w:r w:rsidRPr="305540A4" w:rsidR="001D0CD2">
        <w:rPr>
          <w:rFonts w:ascii="Arial" w:hAnsi="Arial" w:eastAsia="Times New Roman" w:cs="Arial"/>
          <w:color w:val="000000" w:themeColor="text1" w:themeTint="FF" w:themeShade="FF"/>
          <w:sz w:val="22"/>
          <w:szCs w:val="22"/>
          <w:lang w:val="en-GB"/>
        </w:rPr>
        <w:t xml:space="preserve"> is now available</w:t>
      </w:r>
      <w:r w:rsidRPr="305540A4" w:rsidR="00CF4602">
        <w:rPr>
          <w:rFonts w:ascii="Arial" w:hAnsi="Arial" w:eastAsia="Times New Roman" w:cs="Arial"/>
          <w:color w:val="000000" w:themeColor="text1" w:themeTint="FF" w:themeShade="FF"/>
          <w:sz w:val="22"/>
          <w:szCs w:val="22"/>
          <w:lang w:val="en-GB"/>
        </w:rPr>
        <w:t xml:space="preserve">. Please visit </w:t>
      </w:r>
      <w:hyperlink r:id="R1d108de73b474b9b">
        <w:r w:rsidRPr="305540A4" w:rsidR="00CF4602">
          <w:rPr>
            <w:rStyle w:val="Hyperlink"/>
            <w:rFonts w:ascii="Arial" w:hAnsi="Arial" w:eastAsia="Times New Roman" w:cs="Arial"/>
            <w:sz w:val="22"/>
            <w:szCs w:val="22"/>
            <w:lang w:val="en-US"/>
          </w:rPr>
          <w:t>Transparent conductive film - FineX (Fine Cross)</w:t>
        </w:r>
      </w:hyperlink>
      <w:r w:rsidRPr="305540A4" w:rsidR="00CF4602">
        <w:rPr>
          <w:rFonts w:ascii="Arial" w:hAnsi="Arial" w:eastAsia="Times New Roman" w:cs="Arial"/>
          <w:color w:val="000000" w:themeColor="text1" w:themeTint="FF" w:themeShade="FF"/>
          <w:sz w:val="22"/>
          <w:szCs w:val="22"/>
          <w:lang w:val="en-GB"/>
        </w:rPr>
        <w:t xml:space="preserve"> for more information. </w:t>
      </w:r>
    </w:p>
    <w:p w:rsidRPr="001D0CD2" w:rsidR="001D0CD2" w:rsidP="001D0CD2" w:rsidRDefault="009C20AA" w14:paraId="2E22C21A" w14:textId="77777777">
      <w:pPr>
        <w:pStyle w:val="paragraph"/>
        <w:textAlignment w:val="baseline"/>
        <w:rPr>
          <w:rFonts w:ascii="Arial" w:hAnsi="Arial" w:eastAsia="Times New Roman" w:cs="Arial"/>
          <w:color w:val="000000" w:themeColor="text1"/>
          <w:sz w:val="22"/>
          <w:szCs w:val="22"/>
        </w:rPr>
      </w:pPr>
      <w:r>
        <w:rPr>
          <w:rFonts w:ascii="Arial" w:hAnsi="Arial" w:eastAsia="Times New Roman" w:cs="Arial"/>
          <w:color w:val="000000" w:themeColor="text1"/>
          <w:sz w:val="22"/>
          <w:szCs w:val="22"/>
        </w:rPr>
        <w:pict w14:anchorId="593FDE97">
          <v:rect id="_x0000_i1025" style="width:0;height:1.5pt" o:hr="t" o:hrstd="t" o:hralign="center" fillcolor="#a0a0a0" stroked="f"/>
        </w:pict>
      </w:r>
    </w:p>
    <w:p w:rsidRPr="001D0CD2" w:rsidR="001D0CD2" w:rsidRDefault="001D0CD2" w14:paraId="59145D40" w14:textId="26C3BA29">
      <w:pPr>
        <w:rPr>
          <w:rFonts w:eastAsia="Times New Roman" w:cs="Arial"/>
          <w:color w:val="000000" w:themeColor="text1"/>
          <w:sz w:val="22"/>
          <w:szCs w:val="22"/>
          <w:lang w:val="en-GB"/>
        </w:rPr>
      </w:pPr>
      <w:r w:rsidRPr="001D0CD2">
        <w:rPr>
          <w:rFonts w:eastAsia="Times New Roman" w:cs="Arial"/>
          <w:color w:val="000000" w:themeColor="text1"/>
          <w:sz w:val="22"/>
          <w:szCs w:val="22"/>
          <w:lang w:val="en-GB"/>
        </w:rPr>
        <w:br w:type="page"/>
      </w:r>
    </w:p>
    <w:p w:rsidRPr="006E63C9" w:rsidR="006E63C9" w:rsidP="006E63C9" w:rsidRDefault="006E63C9" w14:paraId="3DC97516" w14:textId="77777777">
      <w:pPr>
        <w:pStyle w:val="paragraph"/>
        <w:textAlignment w:val="baseline"/>
        <w:rPr>
          <w:rFonts w:eastAsia="Times New Roman" w:cs="Arial"/>
          <w:color w:val="000000" w:themeColor="text1"/>
          <w:sz w:val="22"/>
          <w:szCs w:val="22"/>
          <w:lang w:val="en-GB"/>
        </w:rPr>
      </w:pPr>
    </w:p>
    <w:p w:rsidRPr="006E63C9" w:rsidR="006E63C9" w:rsidP="006E63C9" w:rsidRDefault="006E63C9" w14:paraId="5A5C355A" w14:textId="7D4A4E64">
      <w:pPr>
        <w:pStyle w:val="paragraph"/>
        <w:textAlignment w:val="baseline"/>
        <w:rPr>
          <w:rFonts w:eastAsia="Times New Roman" w:cs="Arial"/>
          <w:color w:val="000000" w:themeColor="text1"/>
          <w:sz w:val="22"/>
          <w:szCs w:val="22"/>
          <w:lang w:val="en-GB"/>
        </w:rPr>
      </w:pPr>
    </w:p>
    <w:bookmarkEnd w:id="0"/>
    <w:p w:rsidRPr="005F068C" w:rsidR="00CF4602" w:rsidP="00CF4602" w:rsidRDefault="00CF4602" w14:paraId="55F09FBD" w14:textId="77777777">
      <w:pPr>
        <w:wordWrap w:val="0"/>
        <w:rPr>
          <w:rFonts w:cs="Arial"/>
          <w:sz w:val="22"/>
          <w:szCs w:val="22"/>
          <w:lang w:val="en-GB"/>
        </w:rPr>
      </w:pPr>
      <w:r w:rsidRPr="005F068C">
        <w:rPr>
          <w:rFonts w:cs="Arial"/>
          <w:b/>
          <w:bCs/>
          <w:sz w:val="22"/>
          <w:szCs w:val="22"/>
          <w:u w:val="single"/>
          <w:lang w:val="en-GB"/>
        </w:rPr>
        <w:t>About Panasonic Industry Europe GmbH</w:t>
      </w:r>
      <w:r w:rsidRPr="005F068C">
        <w:rPr>
          <w:rFonts w:cs="Arial"/>
          <w:sz w:val="22"/>
          <w:szCs w:val="22"/>
          <w:lang w:val="en-GB"/>
        </w:rPr>
        <w:t> </w:t>
      </w:r>
    </w:p>
    <w:p w:rsidRPr="005F068C" w:rsidR="00CF4602" w:rsidP="00CF4602" w:rsidRDefault="00CF4602" w14:paraId="0B2D01EF" w14:textId="77777777">
      <w:pPr>
        <w:wordWrap w:val="0"/>
        <w:rPr>
          <w:rFonts w:cs="Arial"/>
          <w:sz w:val="22"/>
          <w:szCs w:val="22"/>
          <w:lang w:val="en-GB"/>
        </w:rPr>
      </w:pPr>
      <w:r w:rsidRPr="005F068C">
        <w:rPr>
          <w:rFonts w:cs="Arial"/>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5F068C">
        <w:rPr>
          <w:lang w:val="en-GB"/>
        </w:rPr>
        <w:br/>
      </w:r>
      <w:r w:rsidRPr="005F068C">
        <w:rPr>
          <w:rFonts w:cs="Arial"/>
          <w:sz w:val="22"/>
          <w:szCs w:val="22"/>
          <w:lang w:val="en-GB"/>
        </w:rPr>
        <w:t> </w:t>
      </w:r>
      <w:r w:rsidRPr="005F068C">
        <w:rPr>
          <w:lang w:val="en-GB"/>
        </w:rPr>
        <w:br/>
      </w:r>
      <w:r w:rsidRPr="005F068C">
        <w:rPr>
          <w:rFonts w:cs="Arial"/>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Pr="005F068C" w:rsidR="00CF4602" w:rsidP="00CF4602" w:rsidRDefault="00CF4602" w14:paraId="58AFF35B" w14:textId="77777777">
      <w:pPr>
        <w:rPr>
          <w:rFonts w:cs="Arial"/>
          <w:sz w:val="22"/>
          <w:szCs w:val="22"/>
          <w:lang w:val="en-GB"/>
        </w:rPr>
      </w:pPr>
    </w:p>
    <w:p w:rsidRPr="005F068C" w:rsidR="00CF4602" w:rsidP="00CF4602" w:rsidRDefault="00CF4602" w14:paraId="7117D979" w14:textId="77777777">
      <w:pPr>
        <w:wordWrap w:val="0"/>
        <w:rPr>
          <w:rFonts w:cs="Arial"/>
          <w:sz w:val="22"/>
          <w:szCs w:val="22"/>
          <w:lang w:val="en-GB"/>
        </w:rPr>
      </w:pPr>
      <w:r w:rsidRPr="005F068C">
        <w:rPr>
          <w:rFonts w:cs="Arial"/>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Pr="005F068C" w:rsidR="00CF4602" w:rsidP="00CF4602" w:rsidRDefault="00CF4602" w14:paraId="3AFEFAFB" w14:textId="77777777">
      <w:pPr>
        <w:wordWrap w:val="0"/>
        <w:rPr>
          <w:rFonts w:cs="Arial"/>
          <w:sz w:val="22"/>
          <w:szCs w:val="22"/>
          <w:lang w:val="en-GB"/>
        </w:rPr>
      </w:pPr>
      <w:r w:rsidRPr="005F068C">
        <w:rPr>
          <w:rFonts w:cs="Arial"/>
          <w:sz w:val="22"/>
          <w:szCs w:val="22"/>
          <w:lang w:val="en-GB"/>
        </w:rPr>
        <w:t xml:space="preserve">More about Panasonic Industry Europe: </w:t>
      </w:r>
      <w:hyperlink w:history="1" r:id="rId17">
        <w:r w:rsidRPr="000A25DF">
          <w:rPr>
            <w:rStyle w:val="Hyperlink"/>
            <w:rFonts w:cs="Arial"/>
            <w:sz w:val="22"/>
            <w:szCs w:val="22"/>
            <w:lang w:val="en-GB"/>
          </w:rPr>
          <w:t>http://industry.panasonic.eu</w:t>
        </w:r>
      </w:hyperlink>
      <w:r w:rsidRPr="005F068C">
        <w:rPr>
          <w:rFonts w:cs="Arial"/>
          <w:sz w:val="22"/>
          <w:szCs w:val="22"/>
          <w:lang w:val="en-GB"/>
        </w:rPr>
        <w:t> </w:t>
      </w:r>
    </w:p>
    <w:p w:rsidRPr="005F068C" w:rsidR="00CF4602" w:rsidP="00CF4602" w:rsidRDefault="00CF4602" w14:paraId="62EF4B1E" w14:textId="77777777">
      <w:pPr>
        <w:rPr>
          <w:lang w:val="en-GB"/>
        </w:rPr>
      </w:pPr>
    </w:p>
    <w:p w:rsidRPr="005F068C" w:rsidR="00CF4602" w:rsidP="00CF4602" w:rsidRDefault="00CF4602" w14:paraId="1121B93C" w14:textId="77777777">
      <w:pPr>
        <w:rPr>
          <w:lang w:val="en-GB"/>
        </w:rPr>
      </w:pPr>
    </w:p>
    <w:p w:rsidRPr="005F068C" w:rsidR="00CF4602" w:rsidP="00CF4602" w:rsidRDefault="00CF4602" w14:paraId="55CBE586" w14:textId="77777777">
      <w:pPr>
        <w:rPr>
          <w:rFonts w:cs="Arial"/>
          <w:b/>
          <w:sz w:val="22"/>
          <w:szCs w:val="22"/>
          <w:u w:val="single"/>
          <w:lang w:val="en-GB"/>
        </w:rPr>
      </w:pPr>
      <w:r w:rsidRPr="005F068C">
        <w:rPr>
          <w:rFonts w:hint="eastAsia" w:cs="Arial"/>
          <w:b/>
          <w:sz w:val="22"/>
          <w:szCs w:val="22"/>
          <w:u w:val="single"/>
          <w:lang w:val="en-GB"/>
        </w:rPr>
        <w:t>About the Panasonic Group</w:t>
      </w:r>
    </w:p>
    <w:p w:rsidRPr="005F068C" w:rsidR="00CF4602" w:rsidP="00CF4602" w:rsidRDefault="00CF4602" w14:paraId="0A311E66" w14:textId="77777777">
      <w:pPr>
        <w:rPr>
          <w:rFonts w:cs="Arial"/>
          <w:sz w:val="22"/>
          <w:szCs w:val="22"/>
          <w:lang w:val="en-GB"/>
        </w:rPr>
      </w:pPr>
      <w:r w:rsidRPr="005F068C">
        <w:rPr>
          <w:rFonts w:cs="Arial"/>
          <w:bCs/>
          <w:sz w:val="22"/>
          <w:szCs w:val="22"/>
          <w:lang w:val="en-GB"/>
        </w:rPr>
        <w:t>Founded in 1918, and today a global leader in developing innovative technologies and solutions for wide-ranging applications in the consumer electronics, housing,</w:t>
      </w:r>
      <w:r w:rsidRPr="005F068C" w:rsidDel="00151669">
        <w:rPr>
          <w:rFonts w:cs="Arial"/>
          <w:bCs/>
          <w:sz w:val="22"/>
          <w:szCs w:val="22"/>
          <w:lang w:val="en-GB"/>
        </w:rPr>
        <w:t xml:space="preserve"> </w:t>
      </w:r>
      <w:r w:rsidRPr="005F068C">
        <w:rPr>
          <w:rFonts w:hint="eastAsia" w:cs="Arial"/>
          <w:bCs/>
          <w:sz w:val="22"/>
          <w:szCs w:val="22"/>
          <w:lang w:val="en-GB"/>
        </w:rPr>
        <w:t>devices, B2B solutions</w:t>
      </w:r>
      <w:r w:rsidRPr="005F068C">
        <w:rPr>
          <w:rFonts w:cs="Arial"/>
          <w:bCs/>
          <w:sz w:val="22"/>
          <w:szCs w:val="22"/>
          <w:lang w:val="en-GB"/>
        </w:rPr>
        <w:t xml:space="preserve"> and energy sectors worldwide, the Panasonic Group switched to an operating company system on April 1, </w:t>
      </w:r>
      <w:proofErr w:type="gramStart"/>
      <w:r w:rsidRPr="005F068C">
        <w:rPr>
          <w:rFonts w:cs="Arial"/>
          <w:bCs/>
          <w:sz w:val="22"/>
          <w:szCs w:val="22"/>
          <w:lang w:val="en-GB"/>
        </w:rPr>
        <w:t>2022</w:t>
      </w:r>
      <w:proofErr w:type="gramEnd"/>
      <w:r w:rsidRPr="005F068C">
        <w:rPr>
          <w:rFonts w:cs="Arial"/>
          <w:bCs/>
          <w:sz w:val="22"/>
          <w:szCs w:val="22"/>
          <w:lang w:val="en-GB"/>
        </w:rPr>
        <w:t xml:space="preserve"> with Panasonic Holdings Corporation serving as a holding company. The Group reported consolidated net sales of </w:t>
      </w:r>
      <w:r w:rsidRPr="005F068C">
        <w:rPr>
          <w:rFonts w:hint="eastAsia" w:cs="Arial"/>
          <w:bCs/>
          <w:sz w:val="22"/>
          <w:szCs w:val="22"/>
          <w:lang w:val="en-GB"/>
        </w:rPr>
        <w:t xml:space="preserve">Euro 51.6 </w:t>
      </w:r>
      <w:r w:rsidRPr="005F068C">
        <w:rPr>
          <w:rFonts w:cs="Arial"/>
          <w:bCs/>
          <w:sz w:val="22"/>
          <w:szCs w:val="22"/>
          <w:lang w:val="en-GB"/>
        </w:rPr>
        <w:t>billion</w:t>
      </w:r>
      <w:r w:rsidRPr="005F068C">
        <w:rPr>
          <w:rFonts w:hint="eastAsia" w:cs="Arial"/>
          <w:bCs/>
          <w:sz w:val="22"/>
          <w:szCs w:val="22"/>
          <w:lang w:val="en-GB"/>
        </w:rPr>
        <w:t xml:space="preserve"> (</w:t>
      </w:r>
      <w:r w:rsidRPr="005F068C">
        <w:rPr>
          <w:rFonts w:cs="Arial"/>
          <w:sz w:val="22"/>
          <w:szCs w:val="22"/>
          <w:lang w:val="en-GB"/>
        </w:rPr>
        <w:t>8,</w:t>
      </w:r>
      <w:r w:rsidRPr="005F068C">
        <w:rPr>
          <w:rFonts w:hint="eastAsia" w:cs="Arial"/>
          <w:sz w:val="22"/>
          <w:szCs w:val="22"/>
          <w:lang w:val="en-GB"/>
        </w:rPr>
        <w:t>458.2</w:t>
      </w:r>
      <w:r w:rsidRPr="005F068C">
        <w:rPr>
          <w:rFonts w:cs="Arial"/>
          <w:bCs/>
          <w:sz w:val="22"/>
          <w:szCs w:val="22"/>
          <w:lang w:val="en-GB"/>
        </w:rPr>
        <w:t xml:space="preserve"> billion yen</w:t>
      </w:r>
      <w:r w:rsidRPr="005F068C">
        <w:rPr>
          <w:rFonts w:hint="eastAsia" w:cs="Arial"/>
          <w:bCs/>
          <w:sz w:val="22"/>
          <w:szCs w:val="22"/>
          <w:lang w:val="en-GB"/>
        </w:rPr>
        <w:t>)</w:t>
      </w:r>
      <w:r w:rsidRPr="005F068C">
        <w:rPr>
          <w:rFonts w:cs="Arial"/>
          <w:bCs/>
          <w:sz w:val="22"/>
          <w:szCs w:val="22"/>
          <w:lang w:val="en-GB"/>
        </w:rPr>
        <w:t xml:space="preserve"> for the year ended March 31, 202</w:t>
      </w:r>
      <w:r w:rsidRPr="005F068C">
        <w:rPr>
          <w:rFonts w:hint="eastAsia" w:cs="Arial"/>
          <w:bCs/>
          <w:sz w:val="22"/>
          <w:szCs w:val="22"/>
          <w:lang w:val="en-GB"/>
        </w:rPr>
        <w:t>5</w:t>
      </w:r>
      <w:r w:rsidRPr="005F068C">
        <w:rPr>
          <w:rFonts w:cs="Arial"/>
          <w:bCs/>
          <w:sz w:val="22"/>
          <w:szCs w:val="22"/>
          <w:lang w:val="en-GB"/>
        </w:rPr>
        <w:t xml:space="preserve">. To learn more about the Panasonic Group, please visit: </w:t>
      </w:r>
      <w:hyperlink w:history="1" r:id="rId18">
        <w:r w:rsidRPr="005F068C">
          <w:rPr>
            <w:rFonts w:cs="Arial"/>
            <w:bCs/>
            <w:color w:val="0000FF"/>
            <w:sz w:val="22"/>
            <w:szCs w:val="22"/>
            <w:u w:val="single"/>
            <w:lang w:val="en-GB"/>
          </w:rPr>
          <w:t>https://holdings.panasonic/global/</w:t>
        </w:r>
      </w:hyperlink>
    </w:p>
    <w:p w:rsidRPr="00CF4602" w:rsidR="0018042E" w:rsidP="00CF4602" w:rsidRDefault="0018042E" w14:paraId="4B5DBF5F" w14:textId="42230E83">
      <w:pPr>
        <w:pStyle w:val="paragraph"/>
        <w:textAlignment w:val="baseline"/>
        <w:rPr>
          <w:rFonts w:ascii="Arial" w:hAnsi="Arial" w:cs="Arial"/>
          <w:b/>
          <w:bCs/>
          <w:color w:val="808080" w:themeColor="background1" w:themeShade="80"/>
          <w:sz w:val="20"/>
          <w:szCs w:val="20"/>
          <w:u w:val="single"/>
          <w:lang w:val="en-GB"/>
        </w:rPr>
      </w:pPr>
    </w:p>
    <w:sectPr w:rsidRPr="00CF4602" w:rsidR="0018042E" w:rsidSect="00203F66">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10A" w:rsidRDefault="0012210A" w14:paraId="60BA8D6D" w14:textId="77777777">
      <w:r>
        <w:separator/>
      </w:r>
    </w:p>
  </w:endnote>
  <w:endnote w:type="continuationSeparator" w:id="0">
    <w:p w:rsidR="0012210A" w:rsidRDefault="0012210A" w14:paraId="2BECA3B6" w14:textId="77777777">
      <w:r>
        <w:continuationSeparator/>
      </w:r>
    </w:p>
  </w:endnote>
  <w:endnote w:type="continuationNotice" w:id="1">
    <w:p w:rsidR="0012210A" w:rsidRDefault="0012210A" w14:paraId="38CFE5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752A9B"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Y. Noka,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10A" w:rsidRDefault="0012210A" w14:paraId="4243F8AF" w14:textId="77777777">
      <w:r>
        <w:separator/>
      </w:r>
    </w:p>
  </w:footnote>
  <w:footnote w:type="continuationSeparator" w:id="0">
    <w:p w:rsidR="0012210A" w:rsidRDefault="0012210A" w14:paraId="7F6E9784" w14:textId="77777777">
      <w:r>
        <w:continuationSeparator/>
      </w:r>
    </w:p>
  </w:footnote>
  <w:footnote w:type="continuationNotice" w:id="1">
    <w:p w:rsidR="0012210A" w:rsidRDefault="0012210A" w14:paraId="30FADB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D3408CC"/>
    <w:multiLevelType w:val="multilevel"/>
    <w:tmpl w:val="30F6C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0F64DA"/>
    <w:multiLevelType w:val="hybridMultilevel"/>
    <w:tmpl w:val="A84AB410"/>
    <w:lvl w:ilvl="0" w:tplc="80665A88">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7"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8"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1"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2"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abstractNum w:abstractNumId="14" w15:restartNumberingAfterBreak="0">
    <w:nsid w:val="6D9E09C3"/>
    <w:multiLevelType w:val="multilevel"/>
    <w:tmpl w:val="78000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46123779">
    <w:abstractNumId w:val="11"/>
  </w:num>
  <w:num w:numId="2" w16cid:durableId="691884125">
    <w:abstractNumId w:val="0"/>
  </w:num>
  <w:num w:numId="3" w16cid:durableId="1428037379">
    <w:abstractNumId w:val="6"/>
  </w:num>
  <w:num w:numId="4" w16cid:durableId="1259019139">
    <w:abstractNumId w:val="10"/>
  </w:num>
  <w:num w:numId="5" w16cid:durableId="700477117">
    <w:abstractNumId w:val="9"/>
    <w:lvlOverride w:ilvl="0">
      <w:startOverride w:val="1"/>
    </w:lvlOverride>
  </w:num>
  <w:num w:numId="6" w16cid:durableId="968248136">
    <w:abstractNumId w:val="9"/>
    <w:lvlOverride w:ilvl="0">
      <w:startOverride w:val="2"/>
    </w:lvlOverride>
  </w:num>
  <w:num w:numId="7" w16cid:durableId="1119641152">
    <w:abstractNumId w:val="13"/>
  </w:num>
  <w:num w:numId="8" w16cid:durableId="207766507">
    <w:abstractNumId w:val="7"/>
  </w:num>
  <w:num w:numId="9" w16cid:durableId="1522891697">
    <w:abstractNumId w:val="2"/>
  </w:num>
  <w:num w:numId="10" w16cid:durableId="609048115">
    <w:abstractNumId w:val="5"/>
  </w:num>
  <w:num w:numId="11" w16cid:durableId="2080865758">
    <w:abstractNumId w:val="1"/>
  </w:num>
  <w:num w:numId="12" w16cid:durableId="390423156">
    <w:abstractNumId w:val="8"/>
  </w:num>
  <w:num w:numId="13" w16cid:durableId="89661410">
    <w:abstractNumId w:val="12"/>
  </w:num>
  <w:num w:numId="14" w16cid:durableId="564724479">
    <w:abstractNumId w:val="14"/>
  </w:num>
  <w:num w:numId="15" w16cid:durableId="929003340">
    <w:abstractNumId w:val="3"/>
  </w:num>
  <w:num w:numId="16" w16cid:durableId="119210893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6BBB"/>
    <w:rsid w:val="00007173"/>
    <w:rsid w:val="00007BB1"/>
    <w:rsid w:val="00011A4C"/>
    <w:rsid w:val="0002080D"/>
    <w:rsid w:val="00021CB9"/>
    <w:rsid w:val="00021D36"/>
    <w:rsid w:val="00023185"/>
    <w:rsid w:val="00025136"/>
    <w:rsid w:val="000467EF"/>
    <w:rsid w:val="00051151"/>
    <w:rsid w:val="00056F58"/>
    <w:rsid w:val="0006204E"/>
    <w:rsid w:val="00065EBB"/>
    <w:rsid w:val="00066A95"/>
    <w:rsid w:val="00072060"/>
    <w:rsid w:val="00080E8B"/>
    <w:rsid w:val="0008242D"/>
    <w:rsid w:val="0008383B"/>
    <w:rsid w:val="000861BA"/>
    <w:rsid w:val="00090D16"/>
    <w:rsid w:val="00090DF1"/>
    <w:rsid w:val="0009494E"/>
    <w:rsid w:val="000951D4"/>
    <w:rsid w:val="000A2499"/>
    <w:rsid w:val="000B0CFC"/>
    <w:rsid w:val="000B0D21"/>
    <w:rsid w:val="000B11B7"/>
    <w:rsid w:val="000B6C8B"/>
    <w:rsid w:val="000C32FA"/>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14D5"/>
    <w:rsid w:val="00112D38"/>
    <w:rsid w:val="00113264"/>
    <w:rsid w:val="001139EF"/>
    <w:rsid w:val="0012210A"/>
    <w:rsid w:val="0013246E"/>
    <w:rsid w:val="0013291B"/>
    <w:rsid w:val="001376FE"/>
    <w:rsid w:val="00142F2B"/>
    <w:rsid w:val="001432A9"/>
    <w:rsid w:val="001451C2"/>
    <w:rsid w:val="00145280"/>
    <w:rsid w:val="001524C0"/>
    <w:rsid w:val="00156EC4"/>
    <w:rsid w:val="00160A67"/>
    <w:rsid w:val="001628F6"/>
    <w:rsid w:val="001630EA"/>
    <w:rsid w:val="00163A4F"/>
    <w:rsid w:val="00163D3E"/>
    <w:rsid w:val="00163E6E"/>
    <w:rsid w:val="001704AC"/>
    <w:rsid w:val="00170DA6"/>
    <w:rsid w:val="0017684F"/>
    <w:rsid w:val="001771F8"/>
    <w:rsid w:val="00180036"/>
    <w:rsid w:val="0018042E"/>
    <w:rsid w:val="00184294"/>
    <w:rsid w:val="0019367A"/>
    <w:rsid w:val="00194BC6"/>
    <w:rsid w:val="00194C48"/>
    <w:rsid w:val="001A10D1"/>
    <w:rsid w:val="001A5B9B"/>
    <w:rsid w:val="001A7296"/>
    <w:rsid w:val="001B2BDE"/>
    <w:rsid w:val="001B338E"/>
    <w:rsid w:val="001B4CFB"/>
    <w:rsid w:val="001C6B22"/>
    <w:rsid w:val="001C7A81"/>
    <w:rsid w:val="001D0CD2"/>
    <w:rsid w:val="001D30FC"/>
    <w:rsid w:val="001E15FE"/>
    <w:rsid w:val="001E1603"/>
    <w:rsid w:val="001E3908"/>
    <w:rsid w:val="001E3BA9"/>
    <w:rsid w:val="001E5BB7"/>
    <w:rsid w:val="001E6DF7"/>
    <w:rsid w:val="001E6FB7"/>
    <w:rsid w:val="001E7A66"/>
    <w:rsid w:val="001F2EDB"/>
    <w:rsid w:val="001F31C0"/>
    <w:rsid w:val="001F32B5"/>
    <w:rsid w:val="001F467D"/>
    <w:rsid w:val="001F6931"/>
    <w:rsid w:val="0020160A"/>
    <w:rsid w:val="00203F66"/>
    <w:rsid w:val="002065E0"/>
    <w:rsid w:val="00206D5B"/>
    <w:rsid w:val="0020785A"/>
    <w:rsid w:val="0021595D"/>
    <w:rsid w:val="0022430F"/>
    <w:rsid w:val="0022476E"/>
    <w:rsid w:val="002269EE"/>
    <w:rsid w:val="0023041A"/>
    <w:rsid w:val="0023251F"/>
    <w:rsid w:val="00242808"/>
    <w:rsid w:val="002478B1"/>
    <w:rsid w:val="00250A9B"/>
    <w:rsid w:val="00252483"/>
    <w:rsid w:val="00252AED"/>
    <w:rsid w:val="00253A0F"/>
    <w:rsid w:val="00253E9C"/>
    <w:rsid w:val="00261E04"/>
    <w:rsid w:val="002621F3"/>
    <w:rsid w:val="002641D4"/>
    <w:rsid w:val="00264FFD"/>
    <w:rsid w:val="0026669C"/>
    <w:rsid w:val="00267718"/>
    <w:rsid w:val="00270012"/>
    <w:rsid w:val="00270FF0"/>
    <w:rsid w:val="002713BF"/>
    <w:rsid w:val="00272186"/>
    <w:rsid w:val="00274B2D"/>
    <w:rsid w:val="00274F4F"/>
    <w:rsid w:val="00286497"/>
    <w:rsid w:val="002879F0"/>
    <w:rsid w:val="002932F2"/>
    <w:rsid w:val="002943EF"/>
    <w:rsid w:val="00295CAE"/>
    <w:rsid w:val="002A088F"/>
    <w:rsid w:val="002A0B6A"/>
    <w:rsid w:val="002A664B"/>
    <w:rsid w:val="002B4546"/>
    <w:rsid w:val="002C4811"/>
    <w:rsid w:val="002C5EAE"/>
    <w:rsid w:val="002C7DEC"/>
    <w:rsid w:val="002D6B70"/>
    <w:rsid w:val="002E549F"/>
    <w:rsid w:val="002E7F03"/>
    <w:rsid w:val="00305A24"/>
    <w:rsid w:val="00306DCC"/>
    <w:rsid w:val="003076AC"/>
    <w:rsid w:val="0031353B"/>
    <w:rsid w:val="00316C3E"/>
    <w:rsid w:val="00324981"/>
    <w:rsid w:val="00327B13"/>
    <w:rsid w:val="00336B5D"/>
    <w:rsid w:val="00337023"/>
    <w:rsid w:val="0034027A"/>
    <w:rsid w:val="003417FF"/>
    <w:rsid w:val="00342A0E"/>
    <w:rsid w:val="00351932"/>
    <w:rsid w:val="00352605"/>
    <w:rsid w:val="0036218D"/>
    <w:rsid w:val="00365EC9"/>
    <w:rsid w:val="00370573"/>
    <w:rsid w:val="00372C42"/>
    <w:rsid w:val="003748FC"/>
    <w:rsid w:val="00375C75"/>
    <w:rsid w:val="00376E98"/>
    <w:rsid w:val="00386C07"/>
    <w:rsid w:val="0039637F"/>
    <w:rsid w:val="0039656B"/>
    <w:rsid w:val="003A0330"/>
    <w:rsid w:val="003A2917"/>
    <w:rsid w:val="003A5394"/>
    <w:rsid w:val="003A7A71"/>
    <w:rsid w:val="003A7C10"/>
    <w:rsid w:val="003B08F3"/>
    <w:rsid w:val="003B2846"/>
    <w:rsid w:val="003B342E"/>
    <w:rsid w:val="003C1A93"/>
    <w:rsid w:val="003C26AF"/>
    <w:rsid w:val="003C2D63"/>
    <w:rsid w:val="003C4F2F"/>
    <w:rsid w:val="003D223B"/>
    <w:rsid w:val="003E489B"/>
    <w:rsid w:val="003E6AA1"/>
    <w:rsid w:val="003E6BBA"/>
    <w:rsid w:val="003E702E"/>
    <w:rsid w:val="003F1963"/>
    <w:rsid w:val="003F21C4"/>
    <w:rsid w:val="003F390F"/>
    <w:rsid w:val="00400B20"/>
    <w:rsid w:val="004030A3"/>
    <w:rsid w:val="00403EFD"/>
    <w:rsid w:val="004104AA"/>
    <w:rsid w:val="004132C9"/>
    <w:rsid w:val="00413994"/>
    <w:rsid w:val="0042099D"/>
    <w:rsid w:val="0042623A"/>
    <w:rsid w:val="0042796B"/>
    <w:rsid w:val="00432D79"/>
    <w:rsid w:val="00433C2F"/>
    <w:rsid w:val="00433F0A"/>
    <w:rsid w:val="00442358"/>
    <w:rsid w:val="00442459"/>
    <w:rsid w:val="00450D66"/>
    <w:rsid w:val="00451ADF"/>
    <w:rsid w:val="00451ED1"/>
    <w:rsid w:val="00452F0F"/>
    <w:rsid w:val="00454568"/>
    <w:rsid w:val="00460462"/>
    <w:rsid w:val="004616E1"/>
    <w:rsid w:val="00464307"/>
    <w:rsid w:val="00464666"/>
    <w:rsid w:val="00466CDD"/>
    <w:rsid w:val="00481780"/>
    <w:rsid w:val="00481800"/>
    <w:rsid w:val="004834E4"/>
    <w:rsid w:val="00485AD3"/>
    <w:rsid w:val="0049086F"/>
    <w:rsid w:val="004914DD"/>
    <w:rsid w:val="0049173D"/>
    <w:rsid w:val="0049235E"/>
    <w:rsid w:val="00493396"/>
    <w:rsid w:val="00494366"/>
    <w:rsid w:val="0049583E"/>
    <w:rsid w:val="004A37F4"/>
    <w:rsid w:val="004A5463"/>
    <w:rsid w:val="004B33C5"/>
    <w:rsid w:val="004B5683"/>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483E"/>
    <w:rsid w:val="00536576"/>
    <w:rsid w:val="00536676"/>
    <w:rsid w:val="00540521"/>
    <w:rsid w:val="00544F1C"/>
    <w:rsid w:val="00547060"/>
    <w:rsid w:val="00552920"/>
    <w:rsid w:val="0055384B"/>
    <w:rsid w:val="00553A4F"/>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2AE3"/>
    <w:rsid w:val="005C3CD9"/>
    <w:rsid w:val="005C7525"/>
    <w:rsid w:val="005D17BB"/>
    <w:rsid w:val="005D60CC"/>
    <w:rsid w:val="005D7704"/>
    <w:rsid w:val="005E0F84"/>
    <w:rsid w:val="005E64B4"/>
    <w:rsid w:val="005E7B16"/>
    <w:rsid w:val="005F139A"/>
    <w:rsid w:val="005F3884"/>
    <w:rsid w:val="005F54B2"/>
    <w:rsid w:val="005F66A3"/>
    <w:rsid w:val="00605EE6"/>
    <w:rsid w:val="00612CC5"/>
    <w:rsid w:val="00620400"/>
    <w:rsid w:val="00620DAD"/>
    <w:rsid w:val="006213A5"/>
    <w:rsid w:val="0062165E"/>
    <w:rsid w:val="00624E52"/>
    <w:rsid w:val="0062705F"/>
    <w:rsid w:val="00631655"/>
    <w:rsid w:val="006375A1"/>
    <w:rsid w:val="00637A63"/>
    <w:rsid w:val="00643CDF"/>
    <w:rsid w:val="006523F7"/>
    <w:rsid w:val="00652400"/>
    <w:rsid w:val="00654158"/>
    <w:rsid w:val="006655F4"/>
    <w:rsid w:val="00666161"/>
    <w:rsid w:val="0067031F"/>
    <w:rsid w:val="006709A9"/>
    <w:rsid w:val="006716B7"/>
    <w:rsid w:val="00675D80"/>
    <w:rsid w:val="006824B2"/>
    <w:rsid w:val="00683FCB"/>
    <w:rsid w:val="00685958"/>
    <w:rsid w:val="006860F5"/>
    <w:rsid w:val="00686A9B"/>
    <w:rsid w:val="00686C86"/>
    <w:rsid w:val="00687552"/>
    <w:rsid w:val="00687C3F"/>
    <w:rsid w:val="0069174A"/>
    <w:rsid w:val="00691C73"/>
    <w:rsid w:val="00693157"/>
    <w:rsid w:val="006958A7"/>
    <w:rsid w:val="0069661D"/>
    <w:rsid w:val="0069754C"/>
    <w:rsid w:val="00697F6E"/>
    <w:rsid w:val="006A3F44"/>
    <w:rsid w:val="006A643F"/>
    <w:rsid w:val="006A6D15"/>
    <w:rsid w:val="006A707B"/>
    <w:rsid w:val="006B0DFB"/>
    <w:rsid w:val="006B0E88"/>
    <w:rsid w:val="006B274E"/>
    <w:rsid w:val="006B6185"/>
    <w:rsid w:val="006B62C5"/>
    <w:rsid w:val="006B6BC9"/>
    <w:rsid w:val="006C0CE1"/>
    <w:rsid w:val="006C145C"/>
    <w:rsid w:val="006C269B"/>
    <w:rsid w:val="006C3D7C"/>
    <w:rsid w:val="006C750E"/>
    <w:rsid w:val="006C7854"/>
    <w:rsid w:val="006C7EA8"/>
    <w:rsid w:val="006D2524"/>
    <w:rsid w:val="006D4341"/>
    <w:rsid w:val="006D6C65"/>
    <w:rsid w:val="006E0FA1"/>
    <w:rsid w:val="006E63C9"/>
    <w:rsid w:val="006E7F5A"/>
    <w:rsid w:val="006F1D34"/>
    <w:rsid w:val="006F3B87"/>
    <w:rsid w:val="006F5CA4"/>
    <w:rsid w:val="0070632C"/>
    <w:rsid w:val="00714686"/>
    <w:rsid w:val="00721D60"/>
    <w:rsid w:val="00722593"/>
    <w:rsid w:val="00724A88"/>
    <w:rsid w:val="00726A96"/>
    <w:rsid w:val="00731130"/>
    <w:rsid w:val="00734444"/>
    <w:rsid w:val="007351AB"/>
    <w:rsid w:val="007359B6"/>
    <w:rsid w:val="0073604A"/>
    <w:rsid w:val="007363EC"/>
    <w:rsid w:val="007364E6"/>
    <w:rsid w:val="00741481"/>
    <w:rsid w:val="00744968"/>
    <w:rsid w:val="007458D1"/>
    <w:rsid w:val="00747D27"/>
    <w:rsid w:val="00750B8D"/>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1227"/>
    <w:rsid w:val="007A4E48"/>
    <w:rsid w:val="007A5ECB"/>
    <w:rsid w:val="007B0E77"/>
    <w:rsid w:val="007C4BC0"/>
    <w:rsid w:val="007C539E"/>
    <w:rsid w:val="007D4D8D"/>
    <w:rsid w:val="007E0D8B"/>
    <w:rsid w:val="007E16D3"/>
    <w:rsid w:val="007E2C7E"/>
    <w:rsid w:val="007E35A5"/>
    <w:rsid w:val="007F29E0"/>
    <w:rsid w:val="007F3BE7"/>
    <w:rsid w:val="007F76D0"/>
    <w:rsid w:val="0080391C"/>
    <w:rsid w:val="0081112B"/>
    <w:rsid w:val="00822200"/>
    <w:rsid w:val="00823D47"/>
    <w:rsid w:val="00824023"/>
    <w:rsid w:val="00827346"/>
    <w:rsid w:val="00827677"/>
    <w:rsid w:val="00833F36"/>
    <w:rsid w:val="008346FD"/>
    <w:rsid w:val="00834BCB"/>
    <w:rsid w:val="00841EAA"/>
    <w:rsid w:val="00843786"/>
    <w:rsid w:val="00843F05"/>
    <w:rsid w:val="00843F9C"/>
    <w:rsid w:val="008475C7"/>
    <w:rsid w:val="00853371"/>
    <w:rsid w:val="0085752A"/>
    <w:rsid w:val="0086107C"/>
    <w:rsid w:val="00862E38"/>
    <w:rsid w:val="00863454"/>
    <w:rsid w:val="00863E2F"/>
    <w:rsid w:val="00866A04"/>
    <w:rsid w:val="00872BDB"/>
    <w:rsid w:val="00874BF5"/>
    <w:rsid w:val="00890B09"/>
    <w:rsid w:val="00893D53"/>
    <w:rsid w:val="00895AC8"/>
    <w:rsid w:val="008A54AC"/>
    <w:rsid w:val="008B2A6D"/>
    <w:rsid w:val="008B4F5F"/>
    <w:rsid w:val="008C14BA"/>
    <w:rsid w:val="008C268A"/>
    <w:rsid w:val="008C3153"/>
    <w:rsid w:val="008D24C3"/>
    <w:rsid w:val="008D3686"/>
    <w:rsid w:val="008D371D"/>
    <w:rsid w:val="008D38BC"/>
    <w:rsid w:val="008D4945"/>
    <w:rsid w:val="008E49E5"/>
    <w:rsid w:val="008E7F3B"/>
    <w:rsid w:val="008F13B5"/>
    <w:rsid w:val="008F6898"/>
    <w:rsid w:val="00905947"/>
    <w:rsid w:val="00906926"/>
    <w:rsid w:val="009104F2"/>
    <w:rsid w:val="00915F46"/>
    <w:rsid w:val="009204FE"/>
    <w:rsid w:val="009231ED"/>
    <w:rsid w:val="009244D3"/>
    <w:rsid w:val="009332F4"/>
    <w:rsid w:val="0093756D"/>
    <w:rsid w:val="0094156C"/>
    <w:rsid w:val="00943534"/>
    <w:rsid w:val="00946477"/>
    <w:rsid w:val="00951851"/>
    <w:rsid w:val="00952A4B"/>
    <w:rsid w:val="00961A87"/>
    <w:rsid w:val="00962E5B"/>
    <w:rsid w:val="00963078"/>
    <w:rsid w:val="00965F41"/>
    <w:rsid w:val="00967B1E"/>
    <w:rsid w:val="00970284"/>
    <w:rsid w:val="009703C4"/>
    <w:rsid w:val="00982C89"/>
    <w:rsid w:val="00985349"/>
    <w:rsid w:val="009879B0"/>
    <w:rsid w:val="009939B0"/>
    <w:rsid w:val="00994D4A"/>
    <w:rsid w:val="009950D2"/>
    <w:rsid w:val="0099742E"/>
    <w:rsid w:val="009975E9"/>
    <w:rsid w:val="009A00FB"/>
    <w:rsid w:val="009A2D27"/>
    <w:rsid w:val="009A4AFF"/>
    <w:rsid w:val="009A75BA"/>
    <w:rsid w:val="009B3329"/>
    <w:rsid w:val="009B599D"/>
    <w:rsid w:val="009B7945"/>
    <w:rsid w:val="009C1422"/>
    <w:rsid w:val="009C1537"/>
    <w:rsid w:val="009C1B88"/>
    <w:rsid w:val="009C2011"/>
    <w:rsid w:val="009C20AA"/>
    <w:rsid w:val="009C60C4"/>
    <w:rsid w:val="009C6634"/>
    <w:rsid w:val="009C7860"/>
    <w:rsid w:val="009D07C9"/>
    <w:rsid w:val="009D0C4C"/>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5A81"/>
    <w:rsid w:val="00A112C5"/>
    <w:rsid w:val="00A13A62"/>
    <w:rsid w:val="00A141B8"/>
    <w:rsid w:val="00A166E1"/>
    <w:rsid w:val="00A20EEC"/>
    <w:rsid w:val="00A21379"/>
    <w:rsid w:val="00A22A4A"/>
    <w:rsid w:val="00A24E30"/>
    <w:rsid w:val="00A32214"/>
    <w:rsid w:val="00A324FE"/>
    <w:rsid w:val="00A455DE"/>
    <w:rsid w:val="00A51023"/>
    <w:rsid w:val="00A5124C"/>
    <w:rsid w:val="00A512B0"/>
    <w:rsid w:val="00A57911"/>
    <w:rsid w:val="00A625A5"/>
    <w:rsid w:val="00A66F0B"/>
    <w:rsid w:val="00A712EF"/>
    <w:rsid w:val="00A712F2"/>
    <w:rsid w:val="00A7302F"/>
    <w:rsid w:val="00A73946"/>
    <w:rsid w:val="00A74831"/>
    <w:rsid w:val="00A7637D"/>
    <w:rsid w:val="00A76FE7"/>
    <w:rsid w:val="00A77561"/>
    <w:rsid w:val="00A80E75"/>
    <w:rsid w:val="00A876F6"/>
    <w:rsid w:val="00A90106"/>
    <w:rsid w:val="00A9334B"/>
    <w:rsid w:val="00A93A0B"/>
    <w:rsid w:val="00A961AC"/>
    <w:rsid w:val="00A96E4A"/>
    <w:rsid w:val="00A9721C"/>
    <w:rsid w:val="00A97FB0"/>
    <w:rsid w:val="00AA236F"/>
    <w:rsid w:val="00AA2FAB"/>
    <w:rsid w:val="00AA7DE3"/>
    <w:rsid w:val="00AB08F3"/>
    <w:rsid w:val="00AB1070"/>
    <w:rsid w:val="00AB3297"/>
    <w:rsid w:val="00AB3298"/>
    <w:rsid w:val="00AB6F05"/>
    <w:rsid w:val="00AB7365"/>
    <w:rsid w:val="00AC07F7"/>
    <w:rsid w:val="00AC1764"/>
    <w:rsid w:val="00AC39EB"/>
    <w:rsid w:val="00AD0A99"/>
    <w:rsid w:val="00AD5329"/>
    <w:rsid w:val="00AD648F"/>
    <w:rsid w:val="00AE016E"/>
    <w:rsid w:val="00AE043D"/>
    <w:rsid w:val="00AE072C"/>
    <w:rsid w:val="00AE51C8"/>
    <w:rsid w:val="00AF0DAA"/>
    <w:rsid w:val="00AF5BFD"/>
    <w:rsid w:val="00AF5CEB"/>
    <w:rsid w:val="00AF6492"/>
    <w:rsid w:val="00B01785"/>
    <w:rsid w:val="00B16C1E"/>
    <w:rsid w:val="00B25638"/>
    <w:rsid w:val="00B25847"/>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524A"/>
    <w:rsid w:val="00B9285F"/>
    <w:rsid w:val="00B92BF3"/>
    <w:rsid w:val="00B935A0"/>
    <w:rsid w:val="00B971F7"/>
    <w:rsid w:val="00BB0D6C"/>
    <w:rsid w:val="00BB18EC"/>
    <w:rsid w:val="00BC521C"/>
    <w:rsid w:val="00BC5B14"/>
    <w:rsid w:val="00BD14B4"/>
    <w:rsid w:val="00BD1BD7"/>
    <w:rsid w:val="00BD22DB"/>
    <w:rsid w:val="00BE0545"/>
    <w:rsid w:val="00BE1917"/>
    <w:rsid w:val="00BE5A58"/>
    <w:rsid w:val="00BE6E53"/>
    <w:rsid w:val="00BF65AD"/>
    <w:rsid w:val="00BF7800"/>
    <w:rsid w:val="00C006DA"/>
    <w:rsid w:val="00C045E7"/>
    <w:rsid w:val="00C11A1A"/>
    <w:rsid w:val="00C12736"/>
    <w:rsid w:val="00C32056"/>
    <w:rsid w:val="00C343AE"/>
    <w:rsid w:val="00C35637"/>
    <w:rsid w:val="00C406F7"/>
    <w:rsid w:val="00C44C93"/>
    <w:rsid w:val="00C45459"/>
    <w:rsid w:val="00C61D9E"/>
    <w:rsid w:val="00C620C6"/>
    <w:rsid w:val="00C673BA"/>
    <w:rsid w:val="00C67941"/>
    <w:rsid w:val="00C7072F"/>
    <w:rsid w:val="00C7271B"/>
    <w:rsid w:val="00C73C00"/>
    <w:rsid w:val="00C81836"/>
    <w:rsid w:val="00C819A1"/>
    <w:rsid w:val="00C81F38"/>
    <w:rsid w:val="00C875A6"/>
    <w:rsid w:val="00C96C59"/>
    <w:rsid w:val="00CA3BCB"/>
    <w:rsid w:val="00CB13F1"/>
    <w:rsid w:val="00CB1571"/>
    <w:rsid w:val="00CB353B"/>
    <w:rsid w:val="00CB49E0"/>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4602"/>
    <w:rsid w:val="00CF63FD"/>
    <w:rsid w:val="00CF779D"/>
    <w:rsid w:val="00CF7F58"/>
    <w:rsid w:val="00D03837"/>
    <w:rsid w:val="00D11321"/>
    <w:rsid w:val="00D1276D"/>
    <w:rsid w:val="00D16059"/>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56371"/>
    <w:rsid w:val="00D67667"/>
    <w:rsid w:val="00D6782A"/>
    <w:rsid w:val="00D71DD7"/>
    <w:rsid w:val="00D71FC7"/>
    <w:rsid w:val="00D724E6"/>
    <w:rsid w:val="00D73CEB"/>
    <w:rsid w:val="00D74F38"/>
    <w:rsid w:val="00D77CFE"/>
    <w:rsid w:val="00D800D1"/>
    <w:rsid w:val="00D91723"/>
    <w:rsid w:val="00D93D7D"/>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6163"/>
    <w:rsid w:val="00DE6A69"/>
    <w:rsid w:val="00DF2223"/>
    <w:rsid w:val="00DF6C4B"/>
    <w:rsid w:val="00E01D15"/>
    <w:rsid w:val="00E0327A"/>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20BC"/>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04126"/>
    <w:rsid w:val="00F16766"/>
    <w:rsid w:val="00F211EF"/>
    <w:rsid w:val="00F25061"/>
    <w:rsid w:val="00F25C9F"/>
    <w:rsid w:val="00F26FEF"/>
    <w:rsid w:val="00F271A6"/>
    <w:rsid w:val="00F32338"/>
    <w:rsid w:val="00F32FFA"/>
    <w:rsid w:val="00F3367D"/>
    <w:rsid w:val="00F343CF"/>
    <w:rsid w:val="00F346E5"/>
    <w:rsid w:val="00F3749E"/>
    <w:rsid w:val="00F413D1"/>
    <w:rsid w:val="00F4264F"/>
    <w:rsid w:val="00F43832"/>
    <w:rsid w:val="00F45BED"/>
    <w:rsid w:val="00F50238"/>
    <w:rsid w:val="00F50F36"/>
    <w:rsid w:val="00F52966"/>
    <w:rsid w:val="00F54B47"/>
    <w:rsid w:val="00F555D4"/>
    <w:rsid w:val="00F650F2"/>
    <w:rsid w:val="00F6547A"/>
    <w:rsid w:val="00F72A05"/>
    <w:rsid w:val="00F747AC"/>
    <w:rsid w:val="00F766C3"/>
    <w:rsid w:val="00F76E6B"/>
    <w:rsid w:val="00F76FB6"/>
    <w:rsid w:val="00F77BB3"/>
    <w:rsid w:val="00F77D94"/>
    <w:rsid w:val="00F803DE"/>
    <w:rsid w:val="00F808E5"/>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D6EDD"/>
    <w:rsid w:val="00FE3163"/>
    <w:rsid w:val="00FE7864"/>
    <w:rsid w:val="00FF0983"/>
    <w:rsid w:val="00FF0E24"/>
    <w:rsid w:val="00FF3C6E"/>
    <w:rsid w:val="01CAE902"/>
    <w:rsid w:val="021983F9"/>
    <w:rsid w:val="02B1F259"/>
    <w:rsid w:val="02C534C8"/>
    <w:rsid w:val="03E87349"/>
    <w:rsid w:val="048AF5D9"/>
    <w:rsid w:val="0692359B"/>
    <w:rsid w:val="069888BA"/>
    <w:rsid w:val="07FD9E0F"/>
    <w:rsid w:val="0A55B1B4"/>
    <w:rsid w:val="0C03C927"/>
    <w:rsid w:val="0D308B22"/>
    <w:rsid w:val="0DB801D8"/>
    <w:rsid w:val="0E4546BB"/>
    <w:rsid w:val="0F0A8B6C"/>
    <w:rsid w:val="1027095E"/>
    <w:rsid w:val="10CA86E3"/>
    <w:rsid w:val="113EC462"/>
    <w:rsid w:val="11463910"/>
    <w:rsid w:val="156F2C36"/>
    <w:rsid w:val="15C79F49"/>
    <w:rsid w:val="16A54A52"/>
    <w:rsid w:val="19F9E1A1"/>
    <w:rsid w:val="1A672677"/>
    <w:rsid w:val="1A7EF070"/>
    <w:rsid w:val="1B5971F2"/>
    <w:rsid w:val="1B5FE00F"/>
    <w:rsid w:val="1B677C5B"/>
    <w:rsid w:val="1B8CCD9F"/>
    <w:rsid w:val="1BF2B7D3"/>
    <w:rsid w:val="1C0D7885"/>
    <w:rsid w:val="1C64D94F"/>
    <w:rsid w:val="1CB79D98"/>
    <w:rsid w:val="1D8F5E7A"/>
    <w:rsid w:val="1E3BB7A7"/>
    <w:rsid w:val="1F9B97C4"/>
    <w:rsid w:val="20FEB0DB"/>
    <w:rsid w:val="219A0B54"/>
    <w:rsid w:val="219FD8BE"/>
    <w:rsid w:val="23E96654"/>
    <w:rsid w:val="25CB3E14"/>
    <w:rsid w:val="25E65709"/>
    <w:rsid w:val="2A043179"/>
    <w:rsid w:val="2A64A5A2"/>
    <w:rsid w:val="2A7C6B6A"/>
    <w:rsid w:val="2B5CA82A"/>
    <w:rsid w:val="2CFBB0C3"/>
    <w:rsid w:val="2E1B3759"/>
    <w:rsid w:val="2E7D462E"/>
    <w:rsid w:val="2F312863"/>
    <w:rsid w:val="30132426"/>
    <w:rsid w:val="305540A4"/>
    <w:rsid w:val="305891A9"/>
    <w:rsid w:val="30D5D0A2"/>
    <w:rsid w:val="31CEC840"/>
    <w:rsid w:val="326C9E4F"/>
    <w:rsid w:val="32C5068C"/>
    <w:rsid w:val="333CE0D8"/>
    <w:rsid w:val="34D1FA44"/>
    <w:rsid w:val="34D88B16"/>
    <w:rsid w:val="34FCDEB9"/>
    <w:rsid w:val="36245286"/>
    <w:rsid w:val="36507829"/>
    <w:rsid w:val="3892123C"/>
    <w:rsid w:val="3945EAF5"/>
    <w:rsid w:val="39799F7D"/>
    <w:rsid w:val="3A061CC2"/>
    <w:rsid w:val="3A3A903A"/>
    <w:rsid w:val="3BD59511"/>
    <w:rsid w:val="3D20E686"/>
    <w:rsid w:val="3E124A11"/>
    <w:rsid w:val="40A89ED1"/>
    <w:rsid w:val="40B99ADA"/>
    <w:rsid w:val="41679506"/>
    <w:rsid w:val="418C0EAD"/>
    <w:rsid w:val="418DBB6F"/>
    <w:rsid w:val="44339E0E"/>
    <w:rsid w:val="4434954A"/>
    <w:rsid w:val="4435447C"/>
    <w:rsid w:val="443E6D6F"/>
    <w:rsid w:val="4563D477"/>
    <w:rsid w:val="45849CAD"/>
    <w:rsid w:val="4592F69C"/>
    <w:rsid w:val="45B2773D"/>
    <w:rsid w:val="45DBE1D4"/>
    <w:rsid w:val="460D3608"/>
    <w:rsid w:val="464A16DA"/>
    <w:rsid w:val="46572875"/>
    <w:rsid w:val="46A3B067"/>
    <w:rsid w:val="47EB6027"/>
    <w:rsid w:val="4807751D"/>
    <w:rsid w:val="4847C6FE"/>
    <w:rsid w:val="4969CA4A"/>
    <w:rsid w:val="49A6D237"/>
    <w:rsid w:val="4A92457A"/>
    <w:rsid w:val="4AA0D982"/>
    <w:rsid w:val="4B8CCDE7"/>
    <w:rsid w:val="4BE0E44C"/>
    <w:rsid w:val="4C8E7F45"/>
    <w:rsid w:val="509B8D25"/>
    <w:rsid w:val="515F2361"/>
    <w:rsid w:val="54A6DD51"/>
    <w:rsid w:val="5508213E"/>
    <w:rsid w:val="5548C9C2"/>
    <w:rsid w:val="566534D8"/>
    <w:rsid w:val="591B1D5E"/>
    <w:rsid w:val="592F4C8D"/>
    <w:rsid w:val="5AA8E05D"/>
    <w:rsid w:val="5BBE7B5C"/>
    <w:rsid w:val="5C23DB46"/>
    <w:rsid w:val="5CB32BB7"/>
    <w:rsid w:val="5CDAA6C4"/>
    <w:rsid w:val="5DDF4EDE"/>
    <w:rsid w:val="5E088AD7"/>
    <w:rsid w:val="5EED9608"/>
    <w:rsid w:val="5F35B0CD"/>
    <w:rsid w:val="5F9C57B3"/>
    <w:rsid w:val="5FFC7D45"/>
    <w:rsid w:val="6015C84F"/>
    <w:rsid w:val="6030EEBB"/>
    <w:rsid w:val="60331128"/>
    <w:rsid w:val="6037E984"/>
    <w:rsid w:val="6095346E"/>
    <w:rsid w:val="615D81D2"/>
    <w:rsid w:val="62A87A00"/>
    <w:rsid w:val="62E871C9"/>
    <w:rsid w:val="635724AF"/>
    <w:rsid w:val="63DF6919"/>
    <w:rsid w:val="64A71A5A"/>
    <w:rsid w:val="64DAF404"/>
    <w:rsid w:val="6642FB03"/>
    <w:rsid w:val="6695A5FF"/>
    <w:rsid w:val="6816A9F6"/>
    <w:rsid w:val="692772AA"/>
    <w:rsid w:val="69C7D7F0"/>
    <w:rsid w:val="6D7DC672"/>
    <w:rsid w:val="6FA4969D"/>
    <w:rsid w:val="6FD67416"/>
    <w:rsid w:val="701396AD"/>
    <w:rsid w:val="70458AD8"/>
    <w:rsid w:val="707DB8F2"/>
    <w:rsid w:val="7091E1D5"/>
    <w:rsid w:val="70DD589E"/>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CE0245F"/>
    <w:rsid w:val="7D17C9F7"/>
    <w:rsid w:val="7D74F753"/>
    <w:rsid w:val="7E9905A0"/>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paragraph" w:styleId="berschrift6">
    <w:name w:val="heading 6"/>
    <w:basedOn w:val="Standard"/>
    <w:next w:val="Standard"/>
    <w:link w:val="berschrift6Zchn"/>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
    <w:name w:val="Unresolved Mention"/>
    <w:basedOn w:val="Absatz-Standardschriftart"/>
    <w:uiPriority w:val="99"/>
    <w:semiHidden/>
    <w:unhideWhenUsed/>
    <w:rsid w:val="007E16D3"/>
    <w:rPr>
      <w:color w:val="605E5C"/>
      <w:shd w:val="clear" w:color="auto" w:fill="E1DFDD"/>
    </w:rPr>
  </w:style>
  <w:style w:type="character" w:styleId="berschrift6Zchn" w:customStyle="1">
    <w:name w:val="Überschrift 6 Zchn"/>
    <w:basedOn w:val="Absatz-Standardschriftart"/>
    <w:link w:val="berschrift6"/>
    <w:uiPriority w:val="9"/>
    <w:semiHidden/>
    <w:rsid w:val="000C6018"/>
    <w:rPr>
      <w:rFonts w:asciiTheme="majorHAnsi" w:hAnsiTheme="majorHAnsi" w:eastAsiaTheme="majorEastAsia" w:cstheme="majorBidi"/>
      <w:color w:val="243F60" w:themeColor="accent1" w:themeShade="7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industry.panasonic.eu/products/devices/transparent-conductive-film-finex" TargetMode="External" Id="R1d108de73b474b9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d238b22b-64cd-4343-8c1c-20bb3bc77af4"/>
  </ds:schemaRefs>
</ds:datastoreItem>
</file>

<file path=customXml/itemProps3.xml><?xml version="1.0" encoding="utf-8"?>
<ds:datastoreItem xmlns:ds="http://schemas.openxmlformats.org/officeDocument/2006/customXml" ds:itemID="{3C3AF768-FEE9-4F79-9B4D-C5B521ABBDC8}"/>
</file>

<file path=customXml/itemProps4.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4</revision>
  <lastPrinted>2012-10-31T13:57:00.0000000Z</lastPrinted>
  <dcterms:created xsi:type="dcterms:W3CDTF">2026-03-05T14:51:00.0000000Z</dcterms:created>
  <dcterms:modified xsi:type="dcterms:W3CDTF">2026-03-09T08:07:41.6146838Z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